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before="0" w:beforeLines="0" w:after="0" w:afterLines="0" w:line="240" w:lineRule="auto"/>
        <w:ind w:firstLine="0" w:firstLineChars="0"/>
        <w:jc w:val="distribute"/>
        <w:rPr>
          <w:rFonts w:ascii="Times New Roman" w:hAnsi="Times New Roman" w:eastAsia="方正小标宋_GBK" w:cs="Times New Roman"/>
          <w:bCs/>
          <w:color w:val="auto"/>
          <w:spacing w:val="23"/>
          <w:kern w:val="0"/>
          <w:sz w:val="52"/>
          <w:szCs w:val="52"/>
        </w:rPr>
      </w:pPr>
      <w:bookmarkStart w:id="0" w:name="_Hlk55634094"/>
    </w:p>
    <w:p>
      <w:pPr>
        <w:pStyle w:val="40"/>
        <w:spacing w:before="0" w:beforeLines="0" w:after="0" w:afterLines="0" w:line="240" w:lineRule="auto"/>
        <w:ind w:firstLine="0" w:firstLineChars="0"/>
        <w:jc w:val="distribute"/>
        <w:rPr>
          <w:rFonts w:ascii="Times New Roman" w:hAnsi="Times New Roman" w:eastAsia="方正小标宋_GBK" w:cs="Times New Roman"/>
          <w:bCs/>
          <w:color w:val="auto"/>
          <w:spacing w:val="23"/>
          <w:kern w:val="0"/>
          <w:sz w:val="52"/>
          <w:szCs w:val="52"/>
        </w:rPr>
      </w:pPr>
    </w:p>
    <w:p>
      <w:pPr>
        <w:pStyle w:val="40"/>
        <w:spacing w:before="0" w:beforeLines="0" w:after="0" w:afterLines="0" w:line="240" w:lineRule="auto"/>
        <w:ind w:firstLine="0" w:firstLineChars="0"/>
        <w:jc w:val="distribute"/>
        <w:rPr>
          <w:rFonts w:ascii="Times New Roman" w:hAnsi="Times New Roman" w:eastAsia="方正小标宋_GBK" w:cs="Times New Roman"/>
          <w:bCs/>
          <w:color w:val="auto"/>
          <w:spacing w:val="23"/>
          <w:kern w:val="0"/>
          <w:sz w:val="52"/>
          <w:szCs w:val="52"/>
        </w:rPr>
      </w:pPr>
    </w:p>
    <w:p>
      <w:pPr>
        <w:pStyle w:val="40"/>
        <w:spacing w:before="0" w:beforeLines="0" w:after="0" w:afterLines="0" w:line="240" w:lineRule="auto"/>
        <w:ind w:firstLine="0" w:firstLineChars="0"/>
        <w:jc w:val="distribute"/>
        <w:rPr>
          <w:rFonts w:ascii="Times New Roman" w:hAnsi="Times New Roman" w:eastAsia="方正小标宋_GBK" w:cs="Times New Roman"/>
          <w:bCs/>
          <w:color w:val="auto"/>
          <w:spacing w:val="23"/>
          <w:kern w:val="0"/>
          <w:sz w:val="52"/>
          <w:szCs w:val="52"/>
        </w:rPr>
      </w:pPr>
    </w:p>
    <w:p>
      <w:pPr>
        <w:pStyle w:val="40"/>
        <w:spacing w:before="0" w:beforeLines="0" w:after="0" w:afterLines="0" w:line="240" w:lineRule="auto"/>
        <w:ind w:firstLine="0" w:firstLineChars="0"/>
        <w:jc w:val="center"/>
        <w:rPr>
          <w:rFonts w:eastAsia="黑体"/>
          <w:b/>
          <w:bCs/>
          <w:sz w:val="52"/>
          <w:szCs w:val="44"/>
        </w:rPr>
      </w:pPr>
      <w:r>
        <w:rPr>
          <w:rFonts w:hint="eastAsia" w:eastAsia="黑体" w:asciiTheme="minorHAnsi" w:hAnsiTheme="minorHAnsi" w:cstheme="minorBidi"/>
          <w:b/>
          <w:bCs/>
          <w:color w:val="auto"/>
          <w:sz w:val="52"/>
          <w:szCs w:val="44"/>
        </w:rPr>
        <w:t>荥经县工业发展</w:t>
      </w:r>
      <w:r>
        <w:rPr>
          <w:rFonts w:eastAsia="黑体"/>
          <w:b/>
          <w:bCs/>
          <w:sz w:val="52"/>
          <w:szCs w:val="44"/>
        </w:rPr>
        <w:t>第十</w:t>
      </w:r>
      <w:r>
        <w:rPr>
          <w:rFonts w:hint="eastAsia" w:eastAsia="黑体"/>
          <w:b/>
          <w:bCs/>
          <w:sz w:val="52"/>
          <w:szCs w:val="44"/>
        </w:rPr>
        <w:t>四</w:t>
      </w:r>
      <w:r>
        <w:rPr>
          <w:rFonts w:eastAsia="黑体"/>
          <w:b/>
          <w:bCs/>
          <w:sz w:val="52"/>
          <w:szCs w:val="44"/>
        </w:rPr>
        <w:t>个五年规划</w:t>
      </w:r>
    </w:p>
    <w:p>
      <w:pPr>
        <w:adjustRightInd w:val="0"/>
        <w:snapToGrid w:val="0"/>
        <w:spacing w:before="166" w:beforeLines="50"/>
        <w:ind w:firstLine="194" w:firstLineChars="37"/>
        <w:jc w:val="center"/>
        <w:rPr>
          <w:sz w:val="52"/>
          <w:szCs w:val="44"/>
        </w:rPr>
      </w:pPr>
      <w:r>
        <w:rPr>
          <w:rFonts w:eastAsia="黑体"/>
          <w:b/>
          <w:bCs/>
          <w:sz w:val="52"/>
          <w:szCs w:val="44"/>
        </w:rPr>
        <w:t>（2021-2025）</w:t>
      </w:r>
    </w:p>
    <w:p>
      <w:pPr>
        <w:pStyle w:val="40"/>
        <w:spacing w:before="0" w:beforeLines="0" w:after="0" w:afterLines="0" w:line="240" w:lineRule="auto"/>
        <w:ind w:firstLine="0" w:firstLineChars="0"/>
        <w:jc w:val="center"/>
        <w:rPr>
          <w:rFonts w:ascii="Times New Roman" w:hAnsi="Times New Roman" w:eastAsia="方正小标宋_GBK" w:cs="Times New Roman"/>
          <w:bCs/>
          <w:color w:val="auto"/>
          <w:spacing w:val="-57"/>
          <w:kern w:val="0"/>
          <w:sz w:val="60"/>
          <w:szCs w:val="60"/>
        </w:rPr>
      </w:pPr>
    </w:p>
    <w:p>
      <w:pPr>
        <w:adjustRightInd w:val="0"/>
        <w:snapToGrid w:val="0"/>
        <w:spacing w:before="166" w:beforeLines="50"/>
        <w:ind w:firstLine="195" w:firstLineChars="48"/>
        <w:jc w:val="center"/>
        <w:rPr>
          <w:rFonts w:eastAsia="黑体"/>
          <w:b/>
          <w:bCs/>
          <w:sz w:val="40"/>
          <w:szCs w:val="44"/>
        </w:rPr>
      </w:pPr>
      <w:r>
        <w:rPr>
          <w:rFonts w:hint="eastAsia" w:eastAsia="黑体"/>
          <w:b/>
          <w:bCs/>
          <w:sz w:val="40"/>
          <w:szCs w:val="44"/>
        </w:rPr>
        <w:t>（征求</w:t>
      </w:r>
      <w:r>
        <w:rPr>
          <w:rFonts w:eastAsia="黑体"/>
          <w:b/>
          <w:bCs/>
          <w:sz w:val="40"/>
          <w:szCs w:val="44"/>
        </w:rPr>
        <w:t>意见</w:t>
      </w:r>
      <w:r>
        <w:rPr>
          <w:rFonts w:hint="eastAsia" w:eastAsia="黑体"/>
          <w:b/>
          <w:bCs/>
          <w:sz w:val="40"/>
          <w:szCs w:val="44"/>
        </w:rPr>
        <w:t>稿）</w:t>
      </w: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0"/>
        <w:spacing w:before="0" w:beforeLines="0" w:after="0" w:afterLines="0" w:line="560" w:lineRule="exact"/>
        <w:ind w:firstLine="656"/>
        <w:rPr>
          <w:rFonts w:ascii="Times New Roman" w:hAnsi="Times New Roman" w:eastAsia="仿宋" w:cs="Times New Roman"/>
          <w:color w:val="auto"/>
          <w:sz w:val="32"/>
          <w:szCs w:val="28"/>
        </w:rPr>
      </w:pPr>
    </w:p>
    <w:p>
      <w:pPr>
        <w:pStyle w:val="42"/>
        <w:spacing w:before="0" w:beforeLines="0" w:after="0" w:afterLines="0" w:line="240" w:lineRule="auto"/>
        <w:ind w:firstLine="0" w:firstLineChars="0"/>
        <w:jc w:val="center"/>
        <w:rPr>
          <w:rFonts w:ascii="Times New Roman" w:hAnsi="Times New Roman" w:eastAsia="仿宋" w:cs="方正仿宋_GBK"/>
          <w:color w:val="auto"/>
          <w:sz w:val="32"/>
          <w:szCs w:val="32"/>
        </w:rPr>
      </w:pPr>
    </w:p>
    <w:p>
      <w:pPr>
        <w:pStyle w:val="42"/>
        <w:spacing w:before="0" w:beforeLines="0" w:after="0" w:afterLines="0" w:line="240" w:lineRule="auto"/>
        <w:ind w:firstLine="0" w:firstLineChars="0"/>
        <w:jc w:val="center"/>
        <w:rPr>
          <w:rFonts w:ascii="Times New Roman" w:hAnsi="Times New Roman" w:eastAsia="楷体_GB2312" w:cs="Times New Roman"/>
          <w:color w:val="auto"/>
          <w:sz w:val="42"/>
          <w:szCs w:val="32"/>
        </w:rPr>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footnotePr>
          <w:pgSz w:w="11906" w:h="16838"/>
          <w:pgMar w:top="1417" w:right="1417" w:bottom="1417" w:left="1531" w:header="850" w:footer="992" w:gutter="0"/>
          <w:cols w:space="0" w:num="1"/>
          <w:titlePg/>
          <w:docGrid w:type="linesAndChars" w:linePitch="333" w:charSpace="1638"/>
        </w:sectPr>
      </w:pPr>
      <w:r>
        <w:rPr>
          <w:rFonts w:hint="eastAsia" w:ascii="Times New Roman" w:hAnsi="Times New Roman" w:eastAsia="楷体_GB2312" w:cs="Times New Roman"/>
          <w:color w:val="auto"/>
          <w:sz w:val="42"/>
          <w:szCs w:val="32"/>
        </w:rPr>
        <w:t>二零二一年二月</w:t>
      </w:r>
    </w:p>
    <w:p>
      <w:pPr>
        <w:pStyle w:val="40"/>
        <w:spacing w:before="166" w:after="166"/>
        <w:ind w:firstLine="0" w:firstLineChars="0"/>
        <w:jc w:val="center"/>
        <w:rPr>
          <w:b/>
          <w:bCs/>
          <w:sz w:val="40"/>
          <w:szCs w:val="32"/>
        </w:rPr>
      </w:pPr>
      <w:r>
        <w:rPr>
          <w:rFonts w:hint="eastAsia"/>
          <w:b/>
          <w:bCs/>
          <w:sz w:val="40"/>
          <w:szCs w:val="32"/>
        </w:rPr>
        <w:t>前</w:t>
      </w:r>
      <w:r>
        <w:rPr>
          <w:b/>
          <w:bCs/>
          <w:sz w:val="40"/>
          <w:szCs w:val="32"/>
        </w:rPr>
        <w:t xml:space="preserve">  </w:t>
      </w:r>
      <w:r>
        <w:rPr>
          <w:rFonts w:hint="eastAsia"/>
          <w:b/>
          <w:bCs/>
          <w:sz w:val="40"/>
          <w:szCs w:val="32"/>
        </w:rPr>
        <w:t>言</w:t>
      </w:r>
    </w:p>
    <w:p>
      <w:pPr>
        <w:pStyle w:val="40"/>
        <w:spacing w:before="166" w:after="166"/>
        <w:ind w:firstLine="656"/>
        <w:rPr>
          <w:sz w:val="32"/>
        </w:rPr>
      </w:pPr>
      <w:r>
        <w:rPr>
          <w:rFonts w:ascii="Times New Roman" w:hAnsi="Times New Roman" w:cs="Times New Roman"/>
          <w:sz w:val="32"/>
          <w:szCs w:val="32"/>
        </w:rPr>
        <w:t>“十三五”时期是荥经经济社会快速发展的五年，也是工业经济加速推进的五年。这五年，全县工业经济积极应对国际宏观经济形势和国内疫情常态化防控面临的困难和挑战，在“新常态”下实现了平稳运行，工业经济总量和增量持续快速增长，产业转型升级取得重大突破，以新型建材为主导的新型工业经济体系逐步构建成型，为全县经济发展与全面小康社会建设</w:t>
      </w:r>
      <w:r>
        <w:rPr>
          <w:rFonts w:hint="eastAsia" w:ascii="Times New Roman" w:hAnsi="Times New Roman" w:cs="Times New Roman"/>
          <w:sz w:val="32"/>
          <w:szCs w:val="32"/>
        </w:rPr>
        <w:t>做出</w:t>
      </w:r>
      <w:r>
        <w:rPr>
          <w:rFonts w:ascii="Times New Roman" w:hAnsi="Times New Roman" w:cs="Times New Roman"/>
          <w:sz w:val="32"/>
          <w:szCs w:val="32"/>
        </w:rPr>
        <w:t>了重要贡献。</w:t>
      </w:r>
    </w:p>
    <w:p>
      <w:pPr>
        <w:pStyle w:val="40"/>
        <w:spacing w:before="166" w:after="166"/>
        <w:ind w:firstLine="656"/>
        <w:rPr>
          <w:sz w:val="32"/>
        </w:rPr>
      </w:pPr>
      <w:r>
        <w:rPr>
          <w:rFonts w:hint="eastAsia"/>
          <w:sz w:val="32"/>
        </w:rPr>
        <w:t>“十四五”时期是全面开启社会主义现代化强国建设新征程的重要机遇期、“两个一百年”奋斗目标的历史交汇期，也是荥经县抢抓国家重大战略机遇、缩小与先进地区差距、建设成为雅安市经济副中心的关键时期。为坚持以新时代中国特色社会主义思想为指导，全面贯彻党的十九大和十九届二中、三中、四中、</w:t>
      </w:r>
      <w:r>
        <w:rPr>
          <w:sz w:val="32"/>
        </w:rPr>
        <w:t>五中</w:t>
      </w:r>
      <w:r>
        <w:rPr>
          <w:rFonts w:hint="eastAsia"/>
          <w:sz w:val="32"/>
        </w:rPr>
        <w:t>全会精神，立足我国发展的历史方位和节点，抓住新一轮科技与产业革命的战略机遇，把握我国超大规模经济体优势和发挥中国特色社会主义制度优势，积极推进荥经全面高质量发展，加快建设荥经现代化经济体系，切实提高荥经科技和产业创新能力，</w:t>
      </w:r>
      <w:r>
        <w:rPr>
          <w:sz w:val="32"/>
        </w:rPr>
        <w:t>按照</w:t>
      </w:r>
      <w:r>
        <w:rPr>
          <w:rFonts w:hint="eastAsia"/>
          <w:sz w:val="32"/>
        </w:rPr>
        <w:t>市</w:t>
      </w:r>
      <w:r>
        <w:rPr>
          <w:sz w:val="32"/>
        </w:rPr>
        <w:t>委</w:t>
      </w:r>
      <w:r>
        <w:rPr>
          <w:rFonts w:hint="eastAsia"/>
          <w:sz w:val="32"/>
        </w:rPr>
        <w:t>市</w:t>
      </w:r>
      <w:r>
        <w:rPr>
          <w:sz w:val="32"/>
        </w:rPr>
        <w:t>政府</w:t>
      </w:r>
      <w:r>
        <w:rPr>
          <w:rFonts w:hint="eastAsia"/>
          <w:sz w:val="32"/>
        </w:rPr>
        <w:t>“十四五”</w:t>
      </w:r>
      <w:r>
        <w:rPr>
          <w:sz w:val="32"/>
        </w:rPr>
        <w:t>工业</w:t>
      </w:r>
      <w:r>
        <w:rPr>
          <w:rFonts w:hint="eastAsia"/>
          <w:sz w:val="32"/>
        </w:rPr>
        <w:t>发展规划的</w:t>
      </w:r>
      <w:r>
        <w:rPr>
          <w:sz w:val="32"/>
        </w:rPr>
        <w:t>总体部署，结合荥经县实际，特制</w:t>
      </w:r>
      <w:r>
        <w:rPr>
          <w:rFonts w:hint="eastAsia"/>
          <w:sz w:val="32"/>
        </w:rPr>
        <w:t>定《荥经县</w:t>
      </w:r>
      <w:r>
        <w:rPr>
          <w:sz w:val="32"/>
        </w:rPr>
        <w:t>“十四五”工业经济发展规划</w:t>
      </w:r>
      <w:r>
        <w:rPr>
          <w:rFonts w:hint="eastAsia"/>
          <w:sz w:val="32"/>
        </w:rPr>
        <w:t>》。</w:t>
      </w:r>
      <w:bookmarkStart w:id="93" w:name="_GoBack"/>
      <w:bookmarkEnd w:id="93"/>
    </w:p>
    <w:p>
      <w:pPr>
        <w:pStyle w:val="40"/>
        <w:spacing w:before="166" w:after="166"/>
        <w:ind w:firstLine="624"/>
        <w:rPr>
          <w:sz w:val="32"/>
        </w:rPr>
      </w:pPr>
      <w:r>
        <w:rPr>
          <w:rFonts w:ascii="Times New Roman" w:hAnsi="Times New Roman" w:cs="Times New Roman"/>
          <w:spacing w:val="-8"/>
          <w:kern w:val="0"/>
          <w:sz w:val="32"/>
          <w:szCs w:val="32"/>
        </w:rPr>
        <w:t>本规划是落实《荥经县国民经济和社会发展第十四个五年规划纲要》的具体部署，是指导荥经县未来五年加速推进工业经济转型发展的行动指南，是全县工业经济领域编制其他规划的重要依据。本规划期限为2021～2025年。</w:t>
      </w:r>
    </w:p>
    <w:p>
      <w:pPr>
        <w:pStyle w:val="40"/>
        <w:spacing w:before="166" w:after="166"/>
        <w:ind w:firstLine="496"/>
        <w:sectPr>
          <w:footnotePr>
            <w:numFmt w:val="decimalEnclosedCircleChinese"/>
          </w:footnotePr>
          <w:pgSz w:w="11906" w:h="16838"/>
          <w:pgMar w:top="1417" w:right="1417" w:bottom="1417" w:left="1531" w:header="850" w:footer="992" w:gutter="0"/>
          <w:cols w:space="0" w:num="1"/>
          <w:titlePg/>
          <w:docGrid w:type="linesAndChars" w:linePitch="333" w:charSpace="1638"/>
        </w:sectPr>
      </w:pPr>
    </w:p>
    <w:sdt>
      <w:sdtPr>
        <w:rPr>
          <w:rFonts w:ascii="方正小标宋_GBK" w:hAnsi="宋体" w:eastAsia="方正小标宋_GBK" w:cs="宋体"/>
          <w:color w:val="auto"/>
          <w:kern w:val="2"/>
          <w:sz w:val="21"/>
          <w:szCs w:val="22"/>
        </w:rPr>
        <w:id w:val="-1951469919"/>
      </w:sdtPr>
      <w:sdtEndPr>
        <w:rPr>
          <w:rFonts w:eastAsia="仿宋_GB2312" w:asciiTheme="minorHAnsi" w:hAnsiTheme="minorHAnsi" w:cstheme="minorBidi"/>
          <w:b/>
          <w:bCs/>
          <w:color w:val="auto"/>
          <w:kern w:val="2"/>
          <w:sz w:val="28"/>
          <w:szCs w:val="28"/>
          <w:lang w:val="zh-CN"/>
        </w:rPr>
      </w:sdtEndPr>
      <w:sdtContent>
        <w:p>
          <w:pPr>
            <w:pStyle w:val="45"/>
            <w:spacing w:line="360" w:lineRule="auto"/>
            <w:jc w:val="center"/>
            <w:rPr>
              <w:rFonts w:ascii="Times New Roman" w:hAnsi="Times New Roman" w:eastAsia="楷体_GB2312" w:cs="宋体"/>
              <w:b/>
              <w:bCs/>
              <w:color w:val="auto"/>
              <w:kern w:val="2"/>
              <w:sz w:val="44"/>
              <w:szCs w:val="52"/>
            </w:rPr>
          </w:pPr>
          <w:r>
            <w:rPr>
              <w:rFonts w:hint="eastAsia" w:ascii="Times New Roman" w:hAnsi="Times New Roman" w:eastAsia="楷体_GB2312" w:cs="宋体"/>
              <w:b/>
              <w:bCs/>
              <w:color w:val="auto"/>
              <w:kern w:val="2"/>
              <w:sz w:val="44"/>
              <w:szCs w:val="52"/>
            </w:rPr>
            <w:t>目  录</w:t>
          </w:r>
        </w:p>
        <w:p>
          <w:pPr>
            <w:pStyle w:val="13"/>
            <w:tabs>
              <w:tab w:val="right" w:leader="dot" w:pos="9628"/>
            </w:tabs>
            <w:ind w:firstLine="600"/>
            <w:rPr>
              <w:rFonts w:eastAsiaTheme="minorEastAsia"/>
              <w:sz w:val="21"/>
            </w:rPr>
          </w:pPr>
          <w:r>
            <w:rPr>
              <w:rStyle w:val="21"/>
              <w:rFonts w:ascii="黑体" w:hAnsi="黑体" w:eastAsia="黑体"/>
              <w:kern w:val="44"/>
              <w:sz w:val="30"/>
              <w:szCs w:val="30"/>
            </w:rPr>
            <w:fldChar w:fldCharType="begin"/>
          </w:r>
          <w:r>
            <w:rPr>
              <w:rStyle w:val="21"/>
              <w:rFonts w:ascii="黑体" w:hAnsi="黑体" w:eastAsia="黑体"/>
              <w:kern w:val="44"/>
              <w:sz w:val="30"/>
              <w:szCs w:val="30"/>
            </w:rPr>
            <w:instrText xml:space="preserve"> TOC \o "1-3" \h \z \u </w:instrText>
          </w:r>
          <w:r>
            <w:rPr>
              <w:rStyle w:val="21"/>
              <w:rFonts w:ascii="黑体" w:hAnsi="黑体" w:eastAsia="黑体"/>
              <w:kern w:val="44"/>
              <w:sz w:val="30"/>
              <w:szCs w:val="30"/>
            </w:rPr>
            <w:fldChar w:fldCharType="separate"/>
          </w:r>
          <w:r>
            <w:fldChar w:fldCharType="begin"/>
          </w:r>
          <w:r>
            <w:instrText xml:space="preserve"> HYPERLINK \l "_Toc65061493" </w:instrText>
          </w:r>
          <w:r>
            <w:fldChar w:fldCharType="separate"/>
          </w:r>
          <w:r>
            <w:rPr>
              <w:rStyle w:val="21"/>
              <w:rFonts w:ascii="黑体" w:hAnsi="黑体"/>
              <w:b/>
            </w:rPr>
            <w:t>一、规划背景</w:t>
          </w:r>
          <w:r>
            <w:tab/>
          </w:r>
          <w:r>
            <w:fldChar w:fldCharType="begin"/>
          </w:r>
          <w:r>
            <w:instrText xml:space="preserve"> PAGEREF _Toc65061493 \h </w:instrText>
          </w:r>
          <w:r>
            <w:fldChar w:fldCharType="separate"/>
          </w:r>
          <w:r>
            <w:t>3</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"_Toc65061494" </w:instrText>
          </w:r>
          <w:r>
            <w:fldChar w:fldCharType="separate"/>
          </w:r>
          <w:r>
            <w:rPr>
              <w:rStyle w:val="21"/>
              <w:rFonts w:eastAsia="黑体"/>
              <w:kern w:val="44"/>
            </w:rPr>
            <w:t>（一）发展基础</w:t>
          </w:r>
          <w:r>
            <w:tab/>
          </w:r>
          <w:r>
            <w:fldChar w:fldCharType="begin"/>
          </w:r>
          <w:r>
            <w:instrText xml:space="preserve"> PAGEREF _Toc65061494 \h </w:instrText>
          </w:r>
          <w:r>
            <w:fldChar w:fldCharType="separate"/>
          </w:r>
          <w:r>
            <w:t>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"_Toc65061495" </w:instrText>
          </w:r>
          <w:r>
            <w:fldChar w:fldCharType="separate"/>
          </w:r>
          <w:r>
            <w:rPr>
              <w:rStyle w:val="21"/>
              <w:rFonts w:ascii="楷体_GB2312" w:hAnsiTheme="majorHAnsi" w:cstheme="majorBidi"/>
              <w:bCs/>
            </w:rPr>
            <w:t>1.“十三五”工业经济发展成效</w:t>
          </w:r>
          <w:r>
            <w:tab/>
          </w:r>
          <w:r>
            <w:fldChar w:fldCharType="begin"/>
          </w:r>
          <w:r>
            <w:instrText xml:space="preserve"> PAGEREF _Toc65061495 \h </w:instrText>
          </w:r>
          <w:r>
            <w:fldChar w:fldCharType="separate"/>
          </w:r>
          <w:r>
            <w:t>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"_Toc65061496" </w:instrText>
          </w:r>
          <w:r>
            <w:fldChar w:fldCharType="separate"/>
          </w:r>
          <w:r>
            <w:rPr>
              <w:rStyle w:val="21"/>
              <w:rFonts w:ascii="楷体_GB2312" w:hAnsiTheme="majorHAnsi" w:cstheme="majorBidi"/>
              <w:bCs/>
            </w:rPr>
            <w:t>2.工业经济存在的突出问题</w:t>
          </w:r>
          <w:r>
            <w:tab/>
          </w:r>
          <w:r>
            <w:fldChar w:fldCharType="begin"/>
          </w:r>
          <w:r>
            <w:instrText xml:space="preserve"> PAGEREF _Toc65061496 \h </w:instrText>
          </w:r>
          <w:r>
            <w:fldChar w:fldCharType="separate"/>
          </w:r>
          <w:r>
            <w:t>4</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"_Toc65061497" </w:instrText>
          </w:r>
          <w:r>
            <w:fldChar w:fldCharType="separate"/>
          </w:r>
          <w:r>
            <w:rPr>
              <w:rStyle w:val="21"/>
              <w:rFonts w:eastAsia="黑体"/>
              <w:kern w:val="44"/>
            </w:rPr>
            <w:t>（二）发展形势</w:t>
          </w:r>
          <w:r>
            <w:tab/>
          </w:r>
          <w:r>
            <w:fldChar w:fldCharType="begin"/>
          </w:r>
          <w:r>
            <w:instrText xml:space="preserve"> PAGEREF _Toc65061497 \h </w:instrText>
          </w:r>
          <w:r>
            <w:fldChar w:fldCharType="separate"/>
          </w:r>
          <w:r>
            <w:t>7</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"_Toc65061498" </w:instrText>
          </w:r>
          <w:r>
            <w:fldChar w:fldCharType="separate"/>
          </w:r>
          <w:r>
            <w:rPr>
              <w:rStyle w:val="21"/>
              <w:rFonts w:ascii="楷体_GB2312" w:hAnsiTheme="majorHAnsi" w:cstheme="majorBidi"/>
              <w:bCs/>
            </w:rPr>
            <w:t>1.优势</w:t>
          </w:r>
          <w:r>
            <w:tab/>
          </w:r>
          <w:r>
            <w:fldChar w:fldCharType="begin"/>
          </w:r>
          <w:r>
            <w:instrText xml:space="preserve"> PAGEREF _Toc65061498 \h </w:instrText>
          </w:r>
          <w:r>
            <w:fldChar w:fldCharType="separate"/>
          </w:r>
          <w:r>
            <w:t>7</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"_Toc65061499" </w:instrText>
          </w:r>
          <w:r>
            <w:fldChar w:fldCharType="separate"/>
          </w:r>
          <w:r>
            <w:rPr>
              <w:rStyle w:val="21"/>
              <w:rFonts w:ascii="楷体_GB2312" w:hAnsiTheme="majorHAnsi" w:cstheme="majorBidi"/>
              <w:bCs/>
            </w:rPr>
            <w:t>2.劣势</w:t>
          </w:r>
          <w:r>
            <w:tab/>
          </w:r>
          <w:r>
            <w:fldChar w:fldCharType="begin"/>
          </w:r>
          <w:r>
            <w:instrText xml:space="preserve"> PAGEREF _Toc65061499 \h </w:instrText>
          </w:r>
          <w:r>
            <w:fldChar w:fldCharType="separate"/>
          </w:r>
          <w:r>
            <w:t>8</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"_Toc65061500" </w:instrText>
          </w:r>
          <w:r>
            <w:fldChar w:fldCharType="separate"/>
          </w:r>
          <w:r>
            <w:rPr>
              <w:rStyle w:val="21"/>
              <w:rFonts w:ascii="楷体_GB2312" w:hAnsiTheme="majorHAnsi" w:cstheme="majorBidi"/>
              <w:bCs/>
            </w:rPr>
            <w:t>3.机遇</w:t>
          </w:r>
          <w:r>
            <w:tab/>
          </w:r>
          <w:r>
            <w:fldChar w:fldCharType="begin"/>
          </w:r>
          <w:r>
            <w:instrText xml:space="preserve"> PAGEREF _Toc65061500 \h </w:instrText>
          </w:r>
          <w:r>
            <w:fldChar w:fldCharType="separate"/>
          </w:r>
          <w:r>
            <w:t>10</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"_Toc65061501" </w:instrText>
          </w:r>
          <w:r>
            <w:fldChar w:fldCharType="separate"/>
          </w:r>
          <w:r>
            <w:rPr>
              <w:rStyle w:val="21"/>
              <w:rFonts w:ascii="楷体_GB2312" w:hAnsiTheme="majorHAnsi" w:cstheme="majorBidi"/>
              <w:bCs/>
            </w:rPr>
            <w:t>4.挑战</w:t>
          </w:r>
          <w:r>
            <w:tab/>
          </w:r>
          <w:r>
            <w:fldChar w:fldCharType="begin"/>
          </w:r>
          <w:r>
            <w:instrText xml:space="preserve"> PAGEREF _Toc65061501 \h </w:instrText>
          </w:r>
          <w:r>
            <w:fldChar w:fldCharType="separate"/>
          </w:r>
          <w:r>
            <w:t>11</w:t>
          </w:r>
          <w:r>
            <w:fldChar w:fldCharType="end"/>
          </w:r>
          <w:r>
            <w:fldChar w:fldCharType="end"/>
          </w:r>
        </w:p>
        <w:p>
          <w:pPr>
            <w:pStyle w:val="13"/>
            <w:tabs>
              <w:tab w:val="right" w:leader="dot" w:pos="9628"/>
            </w:tabs>
            <w:ind w:firstLine="640"/>
            <w:rPr>
              <w:rFonts w:eastAsiaTheme="minorEastAsia"/>
              <w:sz w:val="21"/>
            </w:rPr>
          </w:pPr>
          <w:r>
            <w:fldChar w:fldCharType="begin"/>
          </w:r>
          <w:r>
            <w:instrText xml:space="preserve"> HYPERLINK \l "_Toc65061502" </w:instrText>
          </w:r>
          <w:r>
            <w:fldChar w:fldCharType="separate"/>
          </w:r>
          <w:r>
            <w:rPr>
              <w:rStyle w:val="21"/>
              <w:rFonts w:ascii="黑体" w:hAnsi="黑体"/>
              <w:b/>
            </w:rPr>
            <w:t>二、指导思想与基本原则</w:t>
          </w:r>
          <w:r>
            <w:tab/>
          </w:r>
          <w:r>
            <w:fldChar w:fldCharType="begin"/>
          </w:r>
          <w:r>
            <w:instrText xml:space="preserve"> PAGEREF _Toc65061502 \h </w:instrText>
          </w:r>
          <w:r>
            <w:fldChar w:fldCharType="separate"/>
          </w:r>
          <w:r>
            <w:t>12</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"_Toc65061503" </w:instrText>
          </w:r>
          <w:r>
            <w:fldChar w:fldCharType="separate"/>
          </w:r>
          <w:r>
            <w:rPr>
              <w:rStyle w:val="21"/>
              <w:rFonts w:eastAsia="黑体"/>
              <w:kern w:val="44"/>
            </w:rPr>
            <w:t>（一）指导思想</w:t>
          </w:r>
          <w:r>
            <w:tab/>
          </w:r>
          <w:r>
            <w:fldChar w:fldCharType="begin"/>
          </w:r>
          <w:r>
            <w:instrText xml:space="preserve"> PAGEREF _Toc65061503 \h </w:instrText>
          </w:r>
          <w:r>
            <w:fldChar w:fldCharType="separate"/>
          </w:r>
          <w:r>
            <w:t>12</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"_Toc65061504" </w:instrText>
          </w:r>
          <w:r>
            <w:fldChar w:fldCharType="separate"/>
          </w:r>
          <w:r>
            <w:rPr>
              <w:rStyle w:val="21"/>
              <w:rFonts w:eastAsia="黑体"/>
              <w:kern w:val="44"/>
            </w:rPr>
            <w:t>（二）基本原则</w:t>
          </w:r>
          <w:r>
            <w:tab/>
          </w:r>
          <w:r>
            <w:fldChar w:fldCharType="begin"/>
          </w:r>
          <w:r>
            <w:instrText xml:space="preserve"> PAGEREF _Toc65061504 \h </w:instrText>
          </w:r>
          <w:r>
            <w:fldChar w:fldCharType="separate"/>
          </w:r>
          <w:r>
            <w:t>12</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"_Toc65061505" </w:instrText>
          </w:r>
          <w:r>
            <w:fldChar w:fldCharType="separate"/>
          </w:r>
          <w:r>
            <w:rPr>
              <w:rStyle w:val="21"/>
              <w:rFonts w:ascii="楷体_GB2312" w:hAnsiTheme="majorHAnsi" w:cstheme="majorBidi"/>
              <w:bCs/>
            </w:rPr>
            <w:t>1.坚持深化改革，创新驱动</w:t>
          </w:r>
          <w:r>
            <w:tab/>
          </w:r>
          <w:r>
            <w:fldChar w:fldCharType="begin"/>
          </w:r>
          <w:r>
            <w:instrText xml:space="preserve"> PAGEREF _Toc65061505 \h </w:instrText>
          </w:r>
          <w:r>
            <w:fldChar w:fldCharType="separate"/>
          </w:r>
          <w:r>
            <w:t>13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"_Toc65061506" </w:instrText>
          </w:r>
          <w:r>
            <w:fldChar w:fldCharType="separate"/>
          </w:r>
          <w:r>
            <w:rPr>
              <w:rStyle w:val="21"/>
              <w:rFonts w:ascii="楷体_GB2312" w:hAnsiTheme="majorHAnsi" w:cstheme="majorBidi"/>
              <w:bCs/>
            </w:rPr>
            <w:t>2.坚持统筹兼顾，融合发展</w:t>
          </w:r>
          <w:r>
            <w:tab/>
          </w:r>
          <w:r>
            <w:fldChar w:fldCharType="begin"/>
          </w:r>
          <w:r>
            <w:instrText xml:space="preserve"> PAGEREF _Toc65061506 \h </w:instrText>
          </w:r>
          <w:r>
            <w:fldChar w:fldCharType="separate"/>
          </w:r>
          <w:r>
            <w:t>13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"_Toc65061507" </w:instrText>
          </w:r>
          <w:r>
            <w:fldChar w:fldCharType="separate"/>
          </w:r>
          <w:r>
            <w:rPr>
              <w:rStyle w:val="21"/>
              <w:rFonts w:ascii="楷体_GB2312" w:hAnsiTheme="majorHAnsi" w:cstheme="majorBidi"/>
              <w:bCs/>
            </w:rPr>
            <w:t>3.坚持转型升级，调整发展</w:t>
          </w:r>
          <w:r>
            <w:tab/>
          </w:r>
          <w:r>
            <w:fldChar w:fldCharType="begin"/>
          </w:r>
          <w:r>
            <w:instrText xml:space="preserve"> PAGEREF _Toc65061507 \h </w:instrText>
          </w:r>
          <w:r>
            <w:fldChar w:fldCharType="separate"/>
          </w:r>
          <w:r>
            <w:t>13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"_Toc65061508" </w:instrText>
          </w:r>
          <w:r>
            <w:fldChar w:fldCharType="separate"/>
          </w:r>
          <w:r>
            <w:rPr>
              <w:rStyle w:val="21"/>
              <w:rFonts w:ascii="楷体_GB2312" w:hAnsiTheme="majorHAnsi" w:cstheme="majorBidi"/>
              <w:bCs/>
            </w:rPr>
            <w:t>4.坚持市场主导，政府引导</w:t>
          </w:r>
          <w:r>
            <w:tab/>
          </w:r>
          <w:r>
            <w:fldChar w:fldCharType="begin"/>
          </w:r>
          <w:r>
            <w:instrText xml:space="preserve"> PAGEREF _Toc65061508 \h </w:instrText>
          </w:r>
          <w:r>
            <w:fldChar w:fldCharType="separate"/>
          </w:r>
          <w:r>
            <w:t>14</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"_Toc65061509" </w:instrText>
          </w:r>
          <w:r>
            <w:fldChar w:fldCharType="separate"/>
          </w:r>
          <w:r>
            <w:rPr>
              <w:rStyle w:val="21"/>
              <w:rFonts w:ascii="楷体_GB2312" w:hAnsiTheme="majorHAnsi" w:cstheme="majorBidi"/>
              <w:bCs/>
            </w:rPr>
            <w:t>5.坚持对外合作，开放发展</w:t>
          </w:r>
          <w:r>
            <w:tab/>
          </w:r>
          <w:r>
            <w:fldChar w:fldCharType="begin"/>
          </w:r>
          <w:r>
            <w:instrText xml:space="preserve"> PAGEREF _Toc65061509 \h </w:instrText>
          </w:r>
          <w:r>
            <w:fldChar w:fldCharType="separate"/>
          </w:r>
          <w:r>
            <w:t>14</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"_Toc65061510" </w:instrText>
          </w:r>
          <w:r>
            <w:fldChar w:fldCharType="separate"/>
          </w:r>
          <w:r>
            <w:rPr>
              <w:rStyle w:val="21"/>
              <w:rFonts w:ascii="楷体_GB2312" w:hAnsiTheme="majorHAnsi" w:cstheme="majorBidi"/>
              <w:bCs/>
            </w:rPr>
            <w:t>6.坚持守住底线，绿色发展</w:t>
          </w:r>
          <w:r>
            <w:tab/>
          </w:r>
          <w:r>
            <w:fldChar w:fldCharType="begin"/>
          </w:r>
          <w:r>
            <w:instrText xml:space="preserve"> PAGEREF _Toc65061510 \h </w:instrText>
          </w:r>
          <w:r>
            <w:fldChar w:fldCharType="separate"/>
          </w:r>
          <w:r>
            <w:t>14</w:t>
          </w:r>
          <w:r>
            <w:fldChar w:fldCharType="end"/>
          </w:r>
          <w:r>
            <w:fldChar w:fldCharType="end"/>
          </w:r>
        </w:p>
        <w:p>
          <w:pPr>
            <w:pStyle w:val="13"/>
            <w:tabs>
              <w:tab w:val="right" w:leader="dot" w:pos="9628"/>
            </w:tabs>
            <w:ind w:firstLine="640"/>
            <w:rPr>
              <w:rFonts w:eastAsiaTheme="minorEastAsia"/>
              <w:sz w:val="21"/>
            </w:rPr>
          </w:pPr>
          <w:r>
            <w:fldChar w:fldCharType="begin"/>
          </w:r>
          <w:r>
            <w:instrText xml:space="preserve"> HYPERLINK \l "_Toc65061511" </w:instrText>
          </w:r>
          <w:r>
            <w:fldChar w:fldCharType="separate"/>
          </w:r>
          <w:r>
            <w:rPr>
              <w:rStyle w:val="21"/>
              <w:rFonts w:ascii="黑体" w:hAnsi="黑体"/>
              <w:b/>
            </w:rPr>
            <w:t>三、发展目标</w:t>
          </w:r>
          <w:r>
            <w:tab/>
          </w:r>
          <w:r>
            <w:fldChar w:fldCharType="begin"/>
          </w:r>
          <w:r>
            <w:instrText xml:space="preserve"> PAGEREF _Toc65061511 \h </w:instrText>
          </w:r>
          <w:r>
            <w:fldChar w:fldCharType="separate"/>
          </w:r>
          <w:r>
            <w:t>15</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"_Toc65061512" </w:instrText>
          </w:r>
          <w:r>
            <w:fldChar w:fldCharType="separate"/>
          </w:r>
          <w:r>
            <w:rPr>
              <w:rStyle w:val="21"/>
              <w:rFonts w:eastAsia="黑体"/>
              <w:kern w:val="44"/>
            </w:rPr>
            <w:t>（一）总体目标</w:t>
          </w:r>
          <w:r>
            <w:tab/>
          </w:r>
          <w:r>
            <w:fldChar w:fldCharType="begin"/>
          </w:r>
          <w:r>
            <w:instrText xml:space="preserve"> PAGEREF _Toc65061512 \h </w:instrText>
          </w:r>
          <w:r>
            <w:fldChar w:fldCharType="separate"/>
          </w:r>
          <w:r>
            <w:t>15</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"_Toc65061513" </w:instrText>
          </w:r>
          <w:r>
            <w:fldChar w:fldCharType="separate"/>
          </w:r>
          <w:r>
            <w:rPr>
              <w:rStyle w:val="21"/>
              <w:rFonts w:eastAsia="黑体"/>
              <w:kern w:val="44"/>
            </w:rPr>
            <w:t>（二）具体目标</w:t>
          </w:r>
          <w:r>
            <w:tab/>
          </w:r>
          <w:r>
            <w:fldChar w:fldCharType="begin"/>
          </w:r>
          <w:r>
            <w:instrText xml:space="preserve"> PAGEREF _Toc65061513 \h </w:instrText>
          </w:r>
          <w:r>
            <w:fldChar w:fldCharType="separate"/>
          </w:r>
          <w:r>
            <w:t>15</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"_Toc65061514" </w:instrText>
          </w:r>
          <w:r>
            <w:fldChar w:fldCharType="separate"/>
          </w:r>
          <w:r>
            <w:rPr>
              <w:rStyle w:val="21"/>
              <w:rFonts w:eastAsia="黑体"/>
              <w:kern w:val="44"/>
            </w:rPr>
            <w:t>（三）2035远景目标</w:t>
          </w:r>
          <w:r>
            <w:tab/>
          </w:r>
          <w:r>
            <w:fldChar w:fldCharType="begin"/>
          </w:r>
          <w:r>
            <w:instrText xml:space="preserve"> PAGEREF _Toc65061514 \h </w:instrText>
          </w:r>
          <w:r>
            <w:fldChar w:fldCharType="separate"/>
          </w:r>
          <w:r>
            <w:t>17</w:t>
          </w:r>
          <w:r>
            <w:fldChar w:fldCharType="end"/>
          </w:r>
          <w:r>
            <w:fldChar w:fldCharType="end"/>
          </w:r>
        </w:p>
        <w:p>
          <w:pPr>
            <w:pStyle w:val="13"/>
            <w:tabs>
              <w:tab w:val="right" w:leader="dot" w:pos="9628"/>
            </w:tabs>
            <w:ind w:firstLine="640"/>
            <w:rPr>
              <w:rFonts w:eastAsiaTheme="minorEastAsia"/>
              <w:sz w:val="21"/>
            </w:rPr>
          </w:pPr>
          <w:r>
            <w:fldChar w:fldCharType="begin"/>
          </w:r>
          <w:r>
            <w:instrText xml:space="preserve"> HYPERLINK \l "_Toc65061515" </w:instrText>
          </w:r>
          <w:r>
            <w:fldChar w:fldCharType="separate"/>
          </w:r>
          <w:r>
            <w:rPr>
              <w:rStyle w:val="21"/>
              <w:rFonts w:ascii="黑体" w:hAnsi="黑体"/>
              <w:b/>
            </w:rPr>
            <w:t>四、规划内容</w:t>
          </w:r>
          <w:r>
            <w:tab/>
          </w:r>
          <w:r>
            <w:fldChar w:fldCharType="begin"/>
          </w:r>
          <w:r>
            <w:instrText xml:space="preserve"> PAGEREF _Toc65061515 \h </w:instrText>
          </w:r>
          <w:r>
            <w:fldChar w:fldCharType="separate"/>
          </w:r>
          <w:r>
            <w:t>17</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"_Toc65061516" </w:instrText>
          </w:r>
          <w:r>
            <w:fldChar w:fldCharType="separate"/>
          </w:r>
          <w:r>
            <w:rPr>
              <w:rStyle w:val="21"/>
              <w:rFonts w:eastAsia="黑体"/>
              <w:kern w:val="44"/>
            </w:rPr>
            <w:t>（一）空间布局</w:t>
          </w:r>
          <w:r>
            <w:tab/>
          </w:r>
          <w:r>
            <w:fldChar w:fldCharType="begin"/>
          </w:r>
          <w:r>
            <w:instrText xml:space="preserve"> PAGEREF _Toc65061516 \h </w:instrText>
          </w:r>
          <w:r>
            <w:fldChar w:fldCharType="separate"/>
          </w:r>
          <w:r>
            <w:t>17</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"_Toc65061517" </w:instrText>
          </w:r>
          <w:r>
            <w:fldChar w:fldCharType="separate"/>
          </w:r>
          <w:r>
            <w:rPr>
              <w:rStyle w:val="21"/>
              <w:rFonts w:ascii="楷体_GB2312" w:hAnsiTheme="majorHAnsi" w:cstheme="majorBidi"/>
              <w:bCs/>
            </w:rPr>
            <w:t>1.工业功能板块</w:t>
          </w:r>
          <w:r>
            <w:tab/>
          </w:r>
          <w:r>
            <w:fldChar w:fldCharType="begin"/>
          </w:r>
          <w:r>
            <w:instrText xml:space="preserve"> PAGEREF _Toc65061517 \h </w:instrText>
          </w:r>
          <w:r>
            <w:fldChar w:fldCharType="separate"/>
          </w:r>
          <w:r>
            <w:t>17</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"_Toc65061518" </w:instrText>
          </w:r>
          <w:r>
            <w:fldChar w:fldCharType="separate"/>
          </w:r>
          <w:r>
            <w:rPr>
              <w:rStyle w:val="21"/>
              <w:rFonts w:ascii="楷体_GB2312" w:hAnsiTheme="majorHAnsi" w:cstheme="majorBidi"/>
              <w:bCs/>
            </w:rPr>
            <w:t>2.区域协作板块</w:t>
          </w:r>
          <w:r>
            <w:tab/>
          </w:r>
          <w:r>
            <w:fldChar w:fldCharType="begin"/>
          </w:r>
          <w:r>
            <w:instrText xml:space="preserve"> PAGEREF _Toc65061518 \h </w:instrText>
          </w:r>
          <w:r>
            <w:fldChar w:fldCharType="separate"/>
          </w:r>
          <w:r>
            <w:t>18</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"_Toc65061519" </w:instrText>
          </w:r>
          <w:r>
            <w:fldChar w:fldCharType="separate"/>
          </w:r>
          <w:r>
            <w:rPr>
              <w:rStyle w:val="21"/>
              <w:rFonts w:eastAsia="黑体"/>
              <w:kern w:val="44"/>
            </w:rPr>
            <w:t>（二）主要任务</w:t>
          </w:r>
          <w:r>
            <w:tab/>
          </w:r>
          <w:r>
            <w:fldChar w:fldCharType="begin"/>
          </w:r>
          <w:r>
            <w:instrText xml:space="preserve"> PAGEREF _Toc65061519 \h </w:instrText>
          </w:r>
          <w:r>
            <w:fldChar w:fldCharType="separate"/>
          </w:r>
          <w:r>
            <w:t>19</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"_Toc65061520" </w:instrText>
          </w:r>
          <w:r>
            <w:fldChar w:fldCharType="separate"/>
          </w:r>
          <w:r>
            <w:rPr>
              <w:rStyle w:val="21"/>
              <w:rFonts w:ascii="楷体_GB2312" w:hAnsiTheme="majorHAnsi" w:cstheme="majorBidi"/>
              <w:bCs/>
            </w:rPr>
            <w:t>1.完善区域创新体系，实现工业高质量发展</w:t>
          </w:r>
          <w:r>
            <w:tab/>
          </w:r>
          <w:r>
            <w:fldChar w:fldCharType="begin"/>
          </w:r>
          <w:r>
            <w:instrText xml:space="preserve"> PAGEREF _Toc65061520 \h </w:instrText>
          </w:r>
          <w:r>
            <w:fldChar w:fldCharType="separate"/>
          </w:r>
          <w:r>
            <w:t>19</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"_Toc65061521" </w:instrText>
          </w:r>
          <w:r>
            <w:fldChar w:fldCharType="separate"/>
          </w:r>
          <w:r>
            <w:rPr>
              <w:rStyle w:val="21"/>
              <w:rFonts w:ascii="楷体_GB2312" w:hAnsiTheme="majorHAnsi" w:cstheme="majorBidi"/>
              <w:bCs/>
            </w:rPr>
            <w:t>2.推进产业集聚发展，优化产业空间布局</w:t>
          </w:r>
          <w:r>
            <w:tab/>
          </w:r>
          <w:r>
            <w:fldChar w:fldCharType="begin"/>
          </w:r>
          <w:r>
            <w:instrText xml:space="preserve"> PAGEREF _Toc65061521 \h </w:instrText>
          </w:r>
          <w:r>
            <w:fldChar w:fldCharType="separate"/>
          </w:r>
          <w:r>
            <w:t>20</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"_Toc65061522" </w:instrText>
          </w:r>
          <w:r>
            <w:fldChar w:fldCharType="separate"/>
          </w:r>
          <w:r>
            <w:rPr>
              <w:rStyle w:val="21"/>
              <w:rFonts w:ascii="楷体_GB2312" w:hAnsiTheme="majorHAnsi" w:cstheme="majorBidi"/>
              <w:bCs/>
            </w:rPr>
            <w:t>3.优化市场配置体系，开拓产业发展空间</w:t>
          </w:r>
          <w:r>
            <w:tab/>
          </w:r>
          <w:r>
            <w:fldChar w:fldCharType="begin"/>
          </w:r>
          <w:r>
            <w:instrText xml:space="preserve"> PAGEREF _Toc65061522 \h </w:instrText>
          </w:r>
          <w:r>
            <w:fldChar w:fldCharType="separate"/>
          </w:r>
          <w:r>
            <w:t>22</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"_Toc65061523" </w:instrText>
          </w:r>
          <w:r>
            <w:fldChar w:fldCharType="separate"/>
          </w:r>
          <w:r>
            <w:rPr>
              <w:rStyle w:val="21"/>
              <w:rFonts w:ascii="楷体_GB2312" w:hAnsiTheme="majorHAnsi" w:cstheme="majorBidi"/>
              <w:bCs/>
            </w:rPr>
            <w:t>4.坚持实施质量提升，推动产业品牌化发展</w:t>
          </w:r>
          <w:r>
            <w:tab/>
          </w:r>
          <w:r>
            <w:fldChar w:fldCharType="begin"/>
          </w:r>
          <w:r>
            <w:instrText xml:space="preserve"> PAGEREF _Toc65061523 \h </w:instrText>
          </w:r>
          <w:r>
            <w:fldChar w:fldCharType="separate"/>
          </w:r>
          <w:r>
            <w:t>23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"_Toc65061524" </w:instrText>
          </w:r>
          <w:r>
            <w:fldChar w:fldCharType="separate"/>
          </w:r>
          <w:r>
            <w:rPr>
              <w:rStyle w:val="21"/>
              <w:rFonts w:ascii="楷体_GB2312" w:hAnsiTheme="majorHAnsi" w:cstheme="majorBidi"/>
              <w:bCs/>
            </w:rPr>
            <w:t>5.推行开放合作发展，构建工业发展新格局</w:t>
          </w:r>
          <w:r>
            <w:tab/>
          </w:r>
          <w:r>
            <w:fldChar w:fldCharType="begin"/>
          </w:r>
          <w:r>
            <w:instrText xml:space="preserve"> PAGEREF _Toc65061524 \h </w:instrText>
          </w:r>
          <w:r>
            <w:fldChar w:fldCharType="separate"/>
          </w:r>
          <w:r>
            <w:t>24</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"_Toc65061525" </w:instrText>
          </w:r>
          <w:r>
            <w:fldChar w:fldCharType="separate"/>
          </w:r>
          <w:r>
            <w:rPr>
              <w:rStyle w:val="21"/>
              <w:rFonts w:eastAsia="黑体"/>
              <w:kern w:val="44"/>
            </w:rPr>
            <w:t>（三）重点产业</w:t>
          </w:r>
          <w:r>
            <w:tab/>
          </w:r>
          <w:r>
            <w:fldChar w:fldCharType="begin"/>
          </w:r>
          <w:r>
            <w:instrText xml:space="preserve"> PAGEREF _Toc65061525 \h </w:instrText>
          </w:r>
          <w:r>
            <w:fldChar w:fldCharType="separate"/>
          </w:r>
          <w:r>
            <w:t>24</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"_Toc65061526" </w:instrText>
          </w:r>
          <w:r>
            <w:fldChar w:fldCharType="separate"/>
          </w:r>
          <w:r>
            <w:rPr>
              <w:rStyle w:val="21"/>
              <w:rFonts w:ascii="楷体_GB2312" w:hAnsiTheme="majorHAnsi" w:cstheme="majorBidi"/>
              <w:bCs/>
            </w:rPr>
            <w:t>1.新型建材产业（</w:t>
          </w:r>
          <w:r>
            <w:rPr>
              <w:rStyle w:val="21"/>
              <w:rFonts w:ascii="Times New Roman" w:hAnsi="Times New Roman" w:cs="Times New Roman"/>
              <w:bCs/>
              <w:kern w:val="0"/>
            </w:rPr>
            <w:t>全力发展新型建材“1”个主导产业</w:t>
          </w:r>
          <w:r>
            <w:rPr>
              <w:rStyle w:val="21"/>
              <w:rFonts w:ascii="楷体_GB2312" w:hAnsiTheme="majorHAnsi" w:cstheme="majorBidi"/>
              <w:bCs/>
            </w:rPr>
            <w:t>）</w:t>
          </w:r>
          <w:r>
            <w:tab/>
          </w:r>
          <w:r>
            <w:fldChar w:fldCharType="begin"/>
          </w:r>
          <w:r>
            <w:instrText xml:space="preserve"> PAGEREF _Toc65061526 \h </w:instrText>
          </w:r>
          <w:r>
            <w:fldChar w:fldCharType="separate"/>
          </w:r>
          <w:r>
            <w:t>24</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"_Toc65061527" </w:instrText>
          </w:r>
          <w:r>
            <w:fldChar w:fldCharType="separate"/>
          </w:r>
          <w:r>
            <w:rPr>
              <w:rStyle w:val="21"/>
              <w:rFonts w:ascii="楷体_GB2312" w:hAnsiTheme="majorHAnsi" w:cstheme="majorBidi"/>
              <w:bCs/>
            </w:rPr>
            <w:t>2.</w:t>
          </w:r>
          <w:r>
            <w:rPr>
              <w:rStyle w:val="21"/>
              <w:rFonts w:ascii="Times New Roman" w:hAnsi="Times New Roman" w:cs="Times New Roman"/>
              <w:bCs/>
              <w:kern w:val="0"/>
            </w:rPr>
            <w:t xml:space="preserve"> 特种合金产业（加快发展成长型特种合金产业）</w:t>
          </w:r>
          <w:r>
            <w:tab/>
          </w:r>
          <w:r>
            <w:fldChar w:fldCharType="begin"/>
          </w:r>
          <w:r>
            <w:instrText xml:space="preserve"> PAGEREF _Toc65061527 \h </w:instrText>
          </w:r>
          <w:r>
            <w:fldChar w:fldCharType="separate"/>
          </w:r>
          <w:r>
            <w:t>28</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"_Toc65061528" </w:instrText>
          </w:r>
          <w:r>
            <w:fldChar w:fldCharType="separate"/>
          </w:r>
          <w:r>
            <w:rPr>
              <w:rStyle w:val="21"/>
              <w:rFonts w:ascii="楷体_GB2312" w:hAnsiTheme="majorHAnsi" w:cstheme="majorBidi"/>
              <w:bCs/>
            </w:rPr>
            <w:t>3.煤炭产业（智化</w:t>
          </w:r>
          <w:r>
            <w:rPr>
              <w:rStyle w:val="21"/>
              <w:rFonts w:ascii="Times New Roman" w:hAnsi="Times New Roman" w:cs="Times New Roman"/>
              <w:bCs/>
              <w:kern w:val="0"/>
            </w:rPr>
            <w:t>发展支撑型煤炭产业</w:t>
          </w:r>
          <w:r>
            <w:rPr>
              <w:rStyle w:val="21"/>
              <w:rFonts w:ascii="楷体_GB2312" w:hAnsiTheme="majorHAnsi" w:cstheme="majorBidi"/>
              <w:bCs/>
            </w:rPr>
            <w:t>）</w:t>
          </w:r>
          <w:r>
            <w:tab/>
          </w:r>
          <w:r>
            <w:fldChar w:fldCharType="begin"/>
          </w:r>
          <w:r>
            <w:instrText xml:space="preserve"> PAGEREF _Toc65061528 \h </w:instrText>
          </w:r>
          <w:r>
            <w:fldChar w:fldCharType="separate"/>
          </w:r>
          <w:r>
            <w:t>30</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"_Toc65061529" </w:instrText>
          </w:r>
          <w:r>
            <w:fldChar w:fldCharType="separate"/>
          </w:r>
          <w:r>
            <w:rPr>
              <w:rStyle w:val="21"/>
              <w:rFonts w:ascii="楷体_GB2312" w:hAnsiTheme="majorHAnsi" w:cstheme="majorBidi"/>
              <w:bCs/>
            </w:rPr>
            <w:t>4.林竹深加工产业（强力发展</w:t>
          </w:r>
          <w:r>
            <w:rPr>
              <w:rStyle w:val="21"/>
              <w:rFonts w:ascii="Times New Roman" w:hAnsi="Times New Roman" w:cs="Times New Roman"/>
              <w:bCs/>
              <w:kern w:val="0"/>
            </w:rPr>
            <w:t>创新型林竹深加工产业</w:t>
          </w:r>
          <w:r>
            <w:rPr>
              <w:rStyle w:val="21"/>
              <w:rFonts w:ascii="楷体_GB2312" w:hAnsiTheme="majorHAnsi" w:cstheme="majorBidi"/>
              <w:bCs/>
            </w:rPr>
            <w:t>）</w:t>
          </w:r>
          <w:r>
            <w:tab/>
          </w:r>
          <w:r>
            <w:fldChar w:fldCharType="begin"/>
          </w:r>
          <w:r>
            <w:instrText xml:space="preserve"> PAGEREF _Toc65061529 \h </w:instrText>
          </w:r>
          <w:r>
            <w:fldChar w:fldCharType="separate"/>
          </w:r>
          <w:r>
            <w:t>31</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"_Toc65061530" </w:instrText>
          </w:r>
          <w:r>
            <w:fldChar w:fldCharType="separate"/>
          </w:r>
          <w:r>
            <w:rPr>
              <w:rStyle w:val="21"/>
              <w:rFonts w:eastAsia="黑体"/>
              <w:kern w:val="44"/>
            </w:rPr>
            <w:t>（四）重大工程</w:t>
          </w:r>
          <w:r>
            <w:tab/>
          </w:r>
          <w:r>
            <w:fldChar w:fldCharType="begin"/>
          </w:r>
          <w:r>
            <w:instrText xml:space="preserve"> PAGEREF _Toc65061530 \h </w:instrText>
          </w:r>
          <w:r>
            <w:fldChar w:fldCharType="separate"/>
          </w:r>
          <w:r>
            <w:t>33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"_Toc65061531" </w:instrText>
          </w:r>
          <w:r>
            <w:fldChar w:fldCharType="separate"/>
          </w:r>
          <w:r>
            <w:rPr>
              <w:rStyle w:val="21"/>
              <w:rFonts w:ascii="楷体_GB2312" w:hAnsiTheme="majorHAnsi" w:cstheme="majorBidi"/>
              <w:bCs/>
            </w:rPr>
            <w:t>1.三大园区提升工程</w:t>
          </w:r>
          <w:r>
            <w:tab/>
          </w:r>
          <w:r>
            <w:fldChar w:fldCharType="begin"/>
          </w:r>
          <w:r>
            <w:instrText xml:space="preserve"> PAGEREF _Toc65061531 \h </w:instrText>
          </w:r>
          <w:r>
            <w:fldChar w:fldCharType="separate"/>
          </w:r>
          <w:r>
            <w:t>33</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"_Toc65061532" </w:instrText>
          </w:r>
          <w:r>
            <w:fldChar w:fldCharType="separate"/>
          </w:r>
          <w:r>
            <w:rPr>
              <w:rStyle w:val="21"/>
              <w:rFonts w:ascii="楷体_GB2312" w:hAnsiTheme="majorHAnsi" w:cstheme="majorBidi"/>
              <w:bCs/>
            </w:rPr>
            <w:t>2.金融服务工程</w:t>
          </w:r>
          <w:r>
            <w:tab/>
          </w:r>
          <w:r>
            <w:fldChar w:fldCharType="begin"/>
          </w:r>
          <w:r>
            <w:instrText xml:space="preserve"> PAGEREF _Toc65061532 \h </w:instrText>
          </w:r>
          <w:r>
            <w:fldChar w:fldCharType="separate"/>
          </w:r>
          <w:r>
            <w:t>36</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"_Toc65061533" </w:instrText>
          </w:r>
          <w:r>
            <w:fldChar w:fldCharType="separate"/>
          </w:r>
          <w:r>
            <w:rPr>
              <w:rStyle w:val="21"/>
              <w:rFonts w:ascii="楷体_GB2312" w:hAnsiTheme="majorHAnsi" w:cstheme="majorBidi"/>
              <w:bCs/>
            </w:rPr>
            <w:t>3.品牌建设工程</w:t>
          </w:r>
          <w:r>
            <w:tab/>
          </w:r>
          <w:r>
            <w:fldChar w:fldCharType="begin"/>
          </w:r>
          <w:r>
            <w:instrText xml:space="preserve"> PAGEREF _Toc65061533 \h </w:instrText>
          </w:r>
          <w:r>
            <w:fldChar w:fldCharType="separate"/>
          </w:r>
          <w:r>
            <w:t>37</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"_Toc65061534" </w:instrText>
          </w:r>
          <w:r>
            <w:fldChar w:fldCharType="separate"/>
          </w:r>
          <w:r>
            <w:rPr>
              <w:rStyle w:val="21"/>
              <w:rFonts w:ascii="楷体_GB2312" w:hAnsiTheme="majorHAnsi" w:cstheme="majorBidi"/>
              <w:bCs/>
            </w:rPr>
            <w:t>4.“互联网+”建设工程</w:t>
          </w:r>
          <w:r>
            <w:tab/>
          </w:r>
          <w:r>
            <w:fldChar w:fldCharType="begin"/>
          </w:r>
          <w:r>
            <w:instrText xml:space="preserve"> PAGEREF _Toc65061534 \h </w:instrText>
          </w:r>
          <w:r>
            <w:fldChar w:fldCharType="separate"/>
          </w:r>
          <w:r>
            <w:t>38</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"_Toc65061535" </w:instrText>
          </w:r>
          <w:r>
            <w:fldChar w:fldCharType="separate"/>
          </w:r>
          <w:r>
            <w:rPr>
              <w:rStyle w:val="21"/>
              <w:rFonts w:ascii="楷体_GB2312" w:hAnsiTheme="majorHAnsi" w:cstheme="majorBidi"/>
              <w:bCs/>
            </w:rPr>
            <w:t>5.</w:t>
          </w:r>
          <w:r>
            <w:rPr>
              <w:rStyle w:val="21"/>
              <w:rFonts w:ascii="Times New Roman" w:hAnsi="Times New Roman" w:cs="Times New Roman"/>
              <w:bCs/>
              <w:kern w:val="0"/>
            </w:rPr>
            <w:t>创新驱动建设</w:t>
          </w:r>
          <w:r>
            <w:rPr>
              <w:rStyle w:val="21"/>
              <w:rFonts w:ascii="楷体_GB2312" w:hAnsiTheme="majorHAnsi" w:cstheme="majorBidi"/>
              <w:bCs/>
            </w:rPr>
            <w:t>工程</w:t>
          </w:r>
          <w:r>
            <w:tab/>
          </w:r>
          <w:r>
            <w:fldChar w:fldCharType="begin"/>
          </w:r>
          <w:r>
            <w:instrText xml:space="preserve"> PAGEREF _Toc65061535 \h </w:instrText>
          </w:r>
          <w:r>
            <w:fldChar w:fldCharType="separate"/>
          </w:r>
          <w:r>
            <w:t>39</w:t>
          </w:r>
          <w:r>
            <w:fldChar w:fldCharType="end"/>
          </w:r>
          <w:r>
            <w:fldChar w:fldCharType="end"/>
          </w:r>
        </w:p>
        <w:p>
          <w:pPr>
            <w:pStyle w:val="9"/>
            <w:tabs>
              <w:tab w:val="right" w:leader="dot" w:pos="9628"/>
            </w:tabs>
            <w:ind w:left="1280" w:firstLine="640"/>
            <w:rPr>
              <w:rFonts w:eastAsiaTheme="minorEastAsia"/>
              <w:sz w:val="21"/>
            </w:rPr>
          </w:pPr>
          <w:r>
            <w:fldChar w:fldCharType="begin"/>
          </w:r>
          <w:r>
            <w:instrText xml:space="preserve"> HYPERLINK \l "_Toc65061536" </w:instrText>
          </w:r>
          <w:r>
            <w:fldChar w:fldCharType="separate"/>
          </w:r>
          <w:r>
            <w:rPr>
              <w:rStyle w:val="21"/>
              <w:rFonts w:ascii="楷体_GB2312" w:hAnsiTheme="majorHAnsi" w:cstheme="majorBidi"/>
              <w:bCs/>
            </w:rPr>
            <w:t>6.绿色智造系统</w:t>
          </w:r>
          <w:r>
            <w:rPr>
              <w:rStyle w:val="21"/>
              <w:rFonts w:ascii="Times New Roman" w:hAnsi="Times New Roman" w:cs="Times New Roman"/>
              <w:bCs/>
              <w:kern w:val="0"/>
            </w:rPr>
            <w:t>建设</w:t>
          </w:r>
          <w:r>
            <w:rPr>
              <w:rStyle w:val="21"/>
              <w:rFonts w:ascii="楷体_GB2312" w:hAnsiTheme="majorHAnsi" w:cstheme="majorBidi"/>
              <w:bCs/>
            </w:rPr>
            <w:t>工程</w:t>
          </w:r>
          <w:r>
            <w:tab/>
          </w:r>
          <w:r>
            <w:fldChar w:fldCharType="begin"/>
          </w:r>
          <w:r>
            <w:instrText xml:space="preserve"> PAGEREF _Toc65061536 \h </w:instrText>
          </w:r>
          <w:r>
            <w:fldChar w:fldCharType="separate"/>
          </w:r>
          <w:r>
            <w:t>40</w:t>
          </w:r>
          <w:r>
            <w:fldChar w:fldCharType="end"/>
          </w:r>
          <w:r>
            <w:fldChar w:fldCharType="end"/>
          </w:r>
        </w:p>
        <w:p>
          <w:pPr>
            <w:pStyle w:val="13"/>
            <w:tabs>
              <w:tab w:val="right" w:leader="dot" w:pos="9628"/>
            </w:tabs>
            <w:ind w:firstLine="640"/>
            <w:rPr>
              <w:rFonts w:eastAsiaTheme="minorEastAsia"/>
              <w:sz w:val="21"/>
            </w:rPr>
          </w:pPr>
          <w:r>
            <w:fldChar w:fldCharType="begin"/>
          </w:r>
          <w:r>
            <w:instrText xml:space="preserve"> HYPERLINK \l "_Toc65061537" </w:instrText>
          </w:r>
          <w:r>
            <w:fldChar w:fldCharType="separate"/>
          </w:r>
          <w:r>
            <w:rPr>
              <w:rStyle w:val="21"/>
              <w:rFonts w:ascii="黑体" w:hAnsi="黑体"/>
              <w:b/>
            </w:rPr>
            <w:t>五、保障措施</w:t>
          </w:r>
          <w:r>
            <w:tab/>
          </w:r>
          <w:r>
            <w:fldChar w:fldCharType="begin"/>
          </w:r>
          <w:r>
            <w:instrText xml:space="preserve"> PAGEREF _Toc65061537 \h </w:instrText>
          </w:r>
          <w:r>
            <w:fldChar w:fldCharType="separate"/>
          </w:r>
          <w:r>
            <w:t>42</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"_Toc65061538" </w:instrText>
          </w:r>
          <w:r>
            <w:fldChar w:fldCharType="separate"/>
          </w:r>
          <w:r>
            <w:rPr>
              <w:rStyle w:val="21"/>
              <w:rFonts w:eastAsia="黑体"/>
              <w:kern w:val="44"/>
            </w:rPr>
            <w:t>（一）完善政策支撑体系</w:t>
          </w:r>
          <w:r>
            <w:tab/>
          </w:r>
          <w:r>
            <w:fldChar w:fldCharType="begin"/>
          </w:r>
          <w:r>
            <w:instrText xml:space="preserve"> PAGEREF _Toc65061538 \h </w:instrText>
          </w:r>
          <w:r>
            <w:fldChar w:fldCharType="separate"/>
          </w:r>
          <w:r>
            <w:t>42</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"_Toc65061539" </w:instrText>
          </w:r>
          <w:r>
            <w:fldChar w:fldCharType="separate"/>
          </w:r>
          <w:r>
            <w:rPr>
              <w:rStyle w:val="21"/>
              <w:rFonts w:eastAsia="黑体"/>
              <w:kern w:val="44"/>
            </w:rPr>
            <w:t>（二）健全项目管理体系</w:t>
          </w:r>
          <w:r>
            <w:tab/>
          </w:r>
          <w:r>
            <w:fldChar w:fldCharType="begin"/>
          </w:r>
          <w:r>
            <w:instrText xml:space="preserve"> PAGEREF _Toc65061539 \h </w:instrText>
          </w:r>
          <w:r>
            <w:fldChar w:fldCharType="separate"/>
          </w:r>
          <w:r>
            <w:t>42</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"_Toc65061540" </w:instrText>
          </w:r>
          <w:r>
            <w:fldChar w:fldCharType="separate"/>
          </w:r>
          <w:r>
            <w:rPr>
              <w:rStyle w:val="21"/>
              <w:rFonts w:eastAsia="黑体"/>
              <w:kern w:val="44"/>
            </w:rPr>
            <w:t>（三）优化要素资源配置</w:t>
          </w:r>
          <w:r>
            <w:tab/>
          </w:r>
          <w:r>
            <w:fldChar w:fldCharType="begin"/>
          </w:r>
          <w:r>
            <w:instrText xml:space="preserve"> PAGEREF _Toc65061540 \h </w:instrText>
          </w:r>
          <w:r>
            <w:fldChar w:fldCharType="separate"/>
          </w:r>
          <w:r>
            <w:t>43</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"_Toc65061541" </w:instrText>
          </w:r>
          <w:r>
            <w:fldChar w:fldCharType="separate"/>
          </w:r>
          <w:r>
            <w:rPr>
              <w:rStyle w:val="21"/>
              <w:rFonts w:eastAsia="黑体"/>
              <w:kern w:val="44"/>
            </w:rPr>
            <w:t>（四）提升开放合作水平</w:t>
          </w:r>
          <w:r>
            <w:tab/>
          </w:r>
          <w:r>
            <w:fldChar w:fldCharType="begin"/>
          </w:r>
          <w:r>
            <w:instrText xml:space="preserve"> PAGEREF _Toc65061541 \h </w:instrText>
          </w:r>
          <w:r>
            <w:fldChar w:fldCharType="separate"/>
          </w:r>
          <w:r>
            <w:t>43</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"_Toc65061542" </w:instrText>
          </w:r>
          <w:r>
            <w:fldChar w:fldCharType="separate"/>
          </w:r>
          <w:r>
            <w:rPr>
              <w:rStyle w:val="21"/>
              <w:rFonts w:eastAsia="黑体"/>
              <w:kern w:val="44"/>
            </w:rPr>
            <w:t>（五）创造良好发展环境</w:t>
          </w:r>
          <w:r>
            <w:tab/>
          </w:r>
          <w:r>
            <w:fldChar w:fldCharType="begin"/>
          </w:r>
          <w:r>
            <w:instrText xml:space="preserve"> PAGEREF _Toc65061542 \h </w:instrText>
          </w:r>
          <w:r>
            <w:fldChar w:fldCharType="separate"/>
          </w:r>
          <w:r>
            <w:t>44</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"_Toc65061543" </w:instrText>
          </w:r>
          <w:r>
            <w:fldChar w:fldCharType="separate"/>
          </w:r>
          <w:r>
            <w:rPr>
              <w:rStyle w:val="21"/>
              <w:rFonts w:eastAsia="黑体"/>
              <w:kern w:val="44"/>
            </w:rPr>
            <w:t>（六）持续改善营商环境</w:t>
          </w:r>
          <w:r>
            <w:tab/>
          </w:r>
          <w:r>
            <w:fldChar w:fldCharType="begin"/>
          </w:r>
          <w:r>
            <w:instrText xml:space="preserve"> PAGEREF _Toc65061543 \h </w:instrText>
          </w:r>
          <w:r>
            <w:fldChar w:fldCharType="separate"/>
          </w:r>
          <w:r>
            <w:t>45</w:t>
          </w:r>
          <w:r>
            <w:fldChar w:fldCharType="end"/>
          </w:r>
          <w:r>
            <w:fldChar w:fldCharType="end"/>
          </w:r>
        </w:p>
        <w:p>
          <w:pPr>
            <w:pStyle w:val="14"/>
            <w:tabs>
              <w:tab w:val="right" w:leader="dot" w:pos="9628"/>
            </w:tabs>
            <w:ind w:left="640" w:firstLine="640"/>
            <w:rPr>
              <w:rFonts w:eastAsiaTheme="minorEastAsia"/>
              <w:sz w:val="21"/>
            </w:rPr>
          </w:pPr>
          <w:r>
            <w:fldChar w:fldCharType="begin"/>
          </w:r>
          <w:r>
            <w:instrText xml:space="preserve"> HYPERLINK \l "_Toc65061544" </w:instrText>
          </w:r>
          <w:r>
            <w:fldChar w:fldCharType="separate"/>
          </w:r>
          <w:r>
            <w:rPr>
              <w:rStyle w:val="21"/>
              <w:rFonts w:eastAsia="黑体"/>
              <w:kern w:val="44"/>
            </w:rPr>
            <w:t>（七）加强人才队伍建设</w:t>
          </w:r>
          <w:r>
            <w:tab/>
          </w:r>
          <w:r>
            <w:fldChar w:fldCharType="begin"/>
          </w:r>
          <w:r>
            <w:instrText xml:space="preserve"> PAGEREF _Toc65061544 \h </w:instrText>
          </w:r>
          <w:r>
            <w:fldChar w:fldCharType="separate"/>
          </w:r>
          <w:r>
            <w:t>45</w:t>
          </w:r>
          <w:r>
            <w:fldChar w:fldCharType="end"/>
          </w:r>
          <w:r>
            <w:fldChar w:fldCharType="end"/>
          </w:r>
        </w:p>
        <w:p>
          <w:pPr>
            <w:pStyle w:val="9"/>
            <w:tabs>
              <w:tab w:val="right" w:leader="dot" w:pos="9628"/>
            </w:tabs>
            <w:ind w:left="1280" w:firstLine="600"/>
            <w:rPr>
              <w:b/>
              <w:bCs/>
              <w:sz w:val="28"/>
              <w:szCs w:val="28"/>
              <w:lang w:val="zh-CN"/>
            </w:rPr>
          </w:pPr>
          <w:r>
            <w:rPr>
              <w:rStyle w:val="21"/>
              <w:rFonts w:ascii="黑体" w:hAnsi="黑体" w:eastAsia="黑体"/>
              <w:kern w:val="44"/>
              <w:sz w:val="30"/>
              <w:szCs w:val="30"/>
            </w:rPr>
            <w:fldChar w:fldCharType="end"/>
          </w:r>
        </w:p>
      </w:sdtContent>
    </w:sdt>
    <w:p>
      <w:pPr>
        <w:pStyle w:val="2"/>
        <w:spacing w:before="260" w:after="260" w:afterLines="0" w:line="360" w:lineRule="auto"/>
        <w:ind w:firstLine="0" w:firstLineChars="0"/>
        <w:rPr>
          <w:rFonts w:ascii="黑体" w:hAnsi="黑体"/>
          <w:b/>
          <w:szCs w:val="32"/>
        </w:rPr>
      </w:pPr>
      <w:r>
        <w:rPr>
          <w:rFonts w:ascii="黑体" w:hAnsi="黑体"/>
          <w:b/>
          <w:szCs w:val="32"/>
        </w:rPr>
        <w:br w:type="page"/>
      </w:r>
      <w:bookmarkStart w:id="1" w:name="_Toc65061493"/>
      <w:r>
        <w:rPr>
          <w:rFonts w:hint="eastAsia" w:ascii="黑体" w:hAnsi="黑体"/>
          <w:b/>
          <w:szCs w:val="32"/>
        </w:rPr>
        <w:t>一</w:t>
      </w:r>
      <w:r>
        <w:rPr>
          <w:rFonts w:ascii="黑体" w:hAnsi="黑体"/>
          <w:b/>
          <w:szCs w:val="32"/>
        </w:rPr>
        <w:t>、</w:t>
      </w:r>
      <w:r>
        <w:rPr>
          <w:rFonts w:hint="eastAsia" w:ascii="黑体" w:hAnsi="黑体"/>
          <w:b/>
          <w:szCs w:val="32"/>
        </w:rPr>
        <w:t>规划背景</w:t>
      </w:r>
      <w:bookmarkEnd w:id="1"/>
    </w:p>
    <w:p>
      <w:pPr>
        <w:pStyle w:val="3"/>
        <w:ind w:left="320"/>
        <w:rPr>
          <w:rFonts w:eastAsia="黑体"/>
          <w:kern w:val="44"/>
          <w:szCs w:val="32"/>
        </w:rPr>
      </w:pPr>
      <w:bookmarkStart w:id="2" w:name="_Toc65061494"/>
      <w:r>
        <w:rPr>
          <w:rFonts w:hint="eastAsia" w:eastAsia="黑体"/>
          <w:kern w:val="44"/>
          <w:szCs w:val="32"/>
        </w:rPr>
        <w:t>（一）发展基础</w:t>
      </w:r>
      <w:bookmarkEnd w:id="2"/>
    </w:p>
    <w:p>
      <w:pPr>
        <w:pStyle w:val="4"/>
        <w:spacing w:after="156"/>
        <w:ind w:firstLine="643"/>
        <w:rPr>
          <w:rFonts w:ascii="楷体_GB2312" w:hAnsiTheme="majorHAnsi" w:cstheme="majorBidi"/>
          <w:b w:val="0"/>
          <w:bCs/>
          <w:szCs w:val="28"/>
          <w:highlight w:val="none"/>
        </w:rPr>
      </w:pPr>
      <w:bookmarkStart w:id="3" w:name="_Toc65061495"/>
      <w:r>
        <w:rPr>
          <w:rFonts w:ascii="楷体_GB2312" w:hAnsiTheme="majorHAnsi" w:cstheme="majorBidi"/>
          <w:bCs/>
          <w:szCs w:val="28"/>
          <w:highlight w:val="none"/>
        </w:rPr>
        <w:t>1.“十三五”</w:t>
      </w:r>
      <w:r>
        <w:rPr>
          <w:rFonts w:hint="eastAsia" w:ascii="楷体_GB2312" w:hAnsiTheme="majorHAnsi" w:cstheme="majorBidi"/>
          <w:bCs/>
          <w:color w:val="000000" w:themeColor="text1"/>
          <w:szCs w:val="28"/>
          <w:highlight w:val="none"/>
          <w14:textFill>
            <w14:solidFill>
              <w14:schemeClr w14:val="tx1"/>
            </w14:solidFill>
          </w14:textFill>
        </w:rPr>
        <w:t>工业经济发展成效</w:t>
      </w:r>
      <w:bookmarkEnd w:id="3"/>
    </w:p>
    <w:p>
      <w:pPr>
        <w:spacing w:line="360" w:lineRule="auto"/>
        <w:ind w:firstLine="643"/>
        <w:rPr>
          <w:rFonts w:hint="eastAsia" w:ascii="仿宋_GB2312" w:hAnsi="仿宋_GB2312" w:eastAsia="仿宋_GB2312" w:cs="仿宋_GB2312"/>
          <w:highlight w:val="none"/>
          <w:u w:val="none"/>
        </w:rPr>
      </w:pPr>
      <w:r>
        <w:rPr>
          <w:rFonts w:hint="eastAsia" w:ascii="仿宋_GB2312" w:hAnsi="仿宋_GB2312" w:eastAsia="仿宋_GB2312" w:cs="仿宋_GB2312"/>
          <w:b/>
          <w:bCs/>
          <w:highlight w:val="none"/>
          <w:u w:val="none"/>
        </w:rPr>
        <w:t>工业综合实力稳步增长。</w:t>
      </w:r>
      <w:r>
        <w:rPr>
          <w:rFonts w:hint="eastAsia" w:ascii="仿宋_GB2312" w:hAnsi="仿宋_GB2312" w:eastAsia="仿宋_GB2312" w:cs="仿宋_GB2312"/>
          <w:highlight w:val="none"/>
          <w:u w:val="none"/>
        </w:rPr>
        <w:t>全县工业整体呈现“稳中有进、稳中向好”的发展态势。工业经济运行平稳。</w:t>
      </w:r>
      <w:r>
        <w:rPr>
          <w:rFonts w:hint="eastAsia" w:ascii="仿宋_GB2312" w:hAnsi="仿宋_GB2312" w:eastAsia="仿宋_GB2312" w:cs="仿宋_GB2312"/>
          <w:color w:val="auto"/>
          <w:highlight w:val="none"/>
          <w:u w:val="none"/>
        </w:rPr>
        <w:t>20</w:t>
      </w:r>
      <w:r>
        <w:rPr>
          <w:rFonts w:hint="eastAsia" w:ascii="仿宋_GB2312" w:hAnsi="仿宋_GB2312" w:eastAsia="仿宋_GB2312" w:cs="仿宋_GB2312"/>
          <w:color w:val="auto"/>
          <w:highlight w:val="none"/>
          <w:u w:val="none"/>
          <w:lang w:val="en-US" w:eastAsia="zh-CN"/>
        </w:rPr>
        <w:t>20</w:t>
      </w:r>
      <w:r>
        <w:rPr>
          <w:rFonts w:hint="eastAsia" w:ascii="仿宋_GB2312" w:hAnsi="仿宋_GB2312" w:eastAsia="仿宋_GB2312" w:cs="仿宋_GB2312"/>
          <w:color w:val="auto"/>
          <w:highlight w:val="none"/>
          <w:u w:val="none"/>
        </w:rPr>
        <w:t>年</w:t>
      </w:r>
      <w:r>
        <w:rPr>
          <w:rFonts w:hint="eastAsia" w:ascii="仿宋_GB2312" w:hAnsi="仿宋_GB2312" w:eastAsia="仿宋_GB2312" w:cs="仿宋_GB2312"/>
          <w:color w:val="auto"/>
          <w:highlight w:val="none"/>
          <w:u w:val="none"/>
          <w:lang w:val="en-US" w:eastAsia="zh-CN"/>
        </w:rPr>
        <w:t>规上</w:t>
      </w:r>
      <w:r>
        <w:rPr>
          <w:rFonts w:hint="eastAsia" w:ascii="仿宋_GB2312" w:hAnsi="仿宋_GB2312" w:eastAsia="仿宋_GB2312" w:cs="仿宋_GB2312"/>
          <w:color w:val="auto"/>
          <w:highlight w:val="none"/>
          <w:u w:val="none"/>
        </w:rPr>
        <w:t>工业增加值增长</w:t>
      </w:r>
      <w:r>
        <w:rPr>
          <w:rFonts w:hint="eastAsia" w:ascii="仿宋_GB2312" w:hAnsi="仿宋_GB2312" w:cs="仿宋_GB2312"/>
          <w:color w:val="auto"/>
          <w:highlight w:val="none"/>
          <w:u w:val="none"/>
          <w:lang w:val="en-US" w:eastAsia="zh-CN"/>
        </w:rPr>
        <w:t>3.3</w:t>
      </w:r>
      <w:r>
        <w:rPr>
          <w:rFonts w:hint="eastAsia" w:ascii="仿宋_GB2312" w:hAnsi="仿宋_GB2312" w:eastAsia="仿宋_GB2312" w:cs="仿宋_GB2312"/>
          <w:color w:val="auto"/>
          <w:highlight w:val="none"/>
          <w:u w:val="none"/>
        </w:rPr>
        <w:t>%，对经济增长的贡献率为</w:t>
      </w:r>
      <w:r>
        <w:rPr>
          <w:rFonts w:hint="eastAsia" w:ascii="仿宋_GB2312" w:hAnsi="仿宋_GB2312" w:eastAsia="仿宋_GB2312" w:cs="仿宋_GB2312"/>
          <w:color w:val="auto"/>
          <w:highlight w:val="none"/>
          <w:u w:val="none"/>
          <w:lang w:val="en-US" w:eastAsia="zh-CN"/>
        </w:rPr>
        <w:t>22.3</w:t>
      </w:r>
      <w:r>
        <w:rPr>
          <w:rFonts w:hint="eastAsia" w:ascii="仿宋_GB2312" w:hAnsi="仿宋_GB2312" w:eastAsia="仿宋_GB2312" w:cs="仿宋_GB2312"/>
          <w:color w:val="auto"/>
          <w:highlight w:val="none"/>
          <w:u w:val="none"/>
        </w:rPr>
        <w:t>%，拉动经济增长</w:t>
      </w:r>
      <w:r>
        <w:rPr>
          <w:rFonts w:hint="eastAsia" w:ascii="仿宋_GB2312" w:hAnsi="仿宋_GB2312" w:eastAsia="仿宋_GB2312" w:cs="仿宋_GB2312"/>
          <w:color w:val="auto"/>
          <w:highlight w:val="none"/>
          <w:u w:val="none"/>
          <w:lang w:val="en-US" w:eastAsia="zh-CN"/>
        </w:rPr>
        <w:t>0.9</w:t>
      </w:r>
      <w:r>
        <w:rPr>
          <w:rFonts w:hint="eastAsia" w:ascii="仿宋_GB2312" w:hAnsi="仿宋_GB2312" w:eastAsia="仿宋_GB2312" w:cs="仿宋_GB2312"/>
          <w:color w:val="auto"/>
          <w:highlight w:val="none"/>
          <w:u w:val="none"/>
        </w:rPr>
        <w:t>个百分点。年末规模以上工业企业户数达4</w:t>
      </w:r>
      <w:r>
        <w:rPr>
          <w:rFonts w:hint="eastAsia" w:ascii="仿宋_GB2312" w:hAnsi="仿宋_GB2312" w:eastAsia="仿宋_GB2312" w:cs="仿宋_GB2312"/>
          <w:color w:val="auto"/>
          <w:highlight w:val="none"/>
          <w:u w:val="none"/>
          <w:lang w:val="en-US" w:eastAsia="zh-CN"/>
        </w:rPr>
        <w:t>8</w:t>
      </w:r>
      <w:r>
        <w:rPr>
          <w:rFonts w:hint="eastAsia" w:ascii="仿宋_GB2312" w:hAnsi="仿宋_GB2312" w:eastAsia="仿宋_GB2312" w:cs="仿宋_GB2312"/>
          <w:color w:val="auto"/>
          <w:highlight w:val="none"/>
          <w:u w:val="none"/>
        </w:rPr>
        <w:t>户，全年实现规上工业总产值</w:t>
      </w:r>
      <w:r>
        <w:rPr>
          <w:rFonts w:hint="eastAsia" w:ascii="仿宋_GB2312" w:hAnsi="仿宋_GB2312" w:eastAsia="仿宋_GB2312" w:cs="仿宋_GB2312"/>
          <w:color w:val="auto"/>
          <w:highlight w:val="none"/>
          <w:u w:val="none"/>
          <w:lang w:val="en-US" w:eastAsia="zh-CN"/>
        </w:rPr>
        <w:t>56.71</w:t>
      </w:r>
      <w:r>
        <w:rPr>
          <w:rFonts w:hint="eastAsia" w:ascii="仿宋_GB2312" w:hAnsi="仿宋_GB2312" w:eastAsia="仿宋_GB2312" w:cs="仿宋_GB2312"/>
          <w:color w:val="auto"/>
          <w:highlight w:val="none"/>
          <w:u w:val="none"/>
        </w:rPr>
        <w:t>亿元，增长</w:t>
      </w:r>
      <w:r>
        <w:rPr>
          <w:rFonts w:hint="eastAsia" w:ascii="仿宋_GB2312" w:hAnsi="仿宋_GB2312" w:eastAsia="仿宋_GB2312" w:cs="仿宋_GB2312"/>
          <w:color w:val="auto"/>
          <w:highlight w:val="none"/>
          <w:u w:val="none"/>
          <w:lang w:val="en-US" w:eastAsia="zh-CN"/>
        </w:rPr>
        <w:t>2.9</w:t>
      </w:r>
      <w:r>
        <w:rPr>
          <w:rFonts w:hint="eastAsia" w:ascii="仿宋_GB2312" w:hAnsi="仿宋_GB2312" w:eastAsia="仿宋_GB2312" w:cs="仿宋_GB2312"/>
          <w:color w:val="auto"/>
          <w:highlight w:val="none"/>
          <w:u w:val="none"/>
        </w:rPr>
        <w:t>%。全年规模以上工业企业实现营业收入</w:t>
      </w:r>
      <w:r>
        <w:rPr>
          <w:rFonts w:hint="eastAsia" w:ascii="仿宋_GB2312" w:hAnsi="仿宋_GB2312" w:eastAsia="仿宋_GB2312" w:cs="仿宋_GB2312"/>
          <w:color w:val="auto"/>
          <w:highlight w:val="none"/>
          <w:u w:val="none"/>
          <w:lang w:val="en-US" w:eastAsia="zh-CN"/>
        </w:rPr>
        <w:t>43.18</w:t>
      </w:r>
      <w:r>
        <w:rPr>
          <w:rFonts w:hint="eastAsia" w:ascii="仿宋_GB2312" w:hAnsi="仿宋_GB2312" w:eastAsia="仿宋_GB2312" w:cs="仿宋_GB2312"/>
          <w:color w:val="auto"/>
          <w:highlight w:val="none"/>
          <w:u w:val="none"/>
        </w:rPr>
        <w:t>亿元，</w:t>
      </w:r>
      <w:r>
        <w:rPr>
          <w:rFonts w:hint="eastAsia" w:ascii="仿宋_GB2312" w:hAnsi="仿宋_GB2312" w:eastAsia="仿宋_GB2312" w:cs="仿宋_GB2312"/>
          <w:color w:val="auto"/>
          <w:highlight w:val="none"/>
          <w:u w:val="none"/>
          <w:lang w:eastAsia="zh-CN"/>
        </w:rPr>
        <w:t>下降</w:t>
      </w:r>
      <w:r>
        <w:rPr>
          <w:rFonts w:hint="eastAsia" w:ascii="仿宋_GB2312" w:hAnsi="仿宋_GB2312" w:eastAsia="仿宋_GB2312" w:cs="仿宋_GB2312"/>
          <w:color w:val="auto"/>
          <w:highlight w:val="none"/>
          <w:u w:val="none"/>
          <w:lang w:val="en-US" w:eastAsia="zh-CN"/>
        </w:rPr>
        <w:t>16.4</w:t>
      </w:r>
      <w:r>
        <w:rPr>
          <w:rFonts w:hint="eastAsia" w:ascii="仿宋_GB2312" w:hAnsi="仿宋_GB2312" w:eastAsia="仿宋_GB2312" w:cs="仿宋_GB2312"/>
          <w:color w:val="auto"/>
          <w:highlight w:val="none"/>
          <w:u w:val="none"/>
        </w:rPr>
        <w:t>%。实现</w:t>
      </w:r>
      <w:bookmarkStart w:id="4" w:name="_Hlk62238270"/>
      <w:r>
        <w:rPr>
          <w:rFonts w:hint="eastAsia" w:ascii="仿宋_GB2312" w:hAnsi="仿宋_GB2312" w:eastAsia="仿宋_GB2312" w:cs="仿宋_GB2312"/>
          <w:color w:val="auto"/>
          <w:highlight w:val="none"/>
          <w:u w:val="none"/>
        </w:rPr>
        <w:t>利税总额</w:t>
      </w:r>
      <w:bookmarkEnd w:id="4"/>
      <w:r>
        <w:rPr>
          <w:rFonts w:hint="eastAsia" w:ascii="仿宋_GB2312" w:hAnsi="仿宋_GB2312" w:eastAsia="仿宋_GB2312" w:cs="仿宋_GB2312"/>
          <w:color w:val="auto"/>
          <w:highlight w:val="none"/>
          <w:u w:val="none"/>
          <w:lang w:val="en-US" w:eastAsia="zh-CN"/>
        </w:rPr>
        <w:t>1.09</w:t>
      </w:r>
      <w:r>
        <w:rPr>
          <w:rFonts w:hint="eastAsia" w:ascii="仿宋_GB2312" w:hAnsi="仿宋_GB2312" w:eastAsia="仿宋_GB2312" w:cs="仿宋_GB2312"/>
          <w:color w:val="auto"/>
          <w:highlight w:val="none"/>
          <w:u w:val="none"/>
        </w:rPr>
        <w:t>亿元，增长</w:t>
      </w:r>
      <w:r>
        <w:rPr>
          <w:rFonts w:hint="eastAsia" w:ascii="仿宋_GB2312" w:hAnsi="仿宋_GB2312" w:eastAsia="仿宋_GB2312" w:cs="仿宋_GB2312"/>
          <w:color w:val="auto"/>
          <w:highlight w:val="none"/>
          <w:u w:val="none"/>
          <w:lang w:val="en-US" w:eastAsia="zh-CN"/>
        </w:rPr>
        <w:t>1.2</w:t>
      </w:r>
      <w:r>
        <w:rPr>
          <w:rFonts w:hint="eastAsia" w:ascii="仿宋_GB2312" w:hAnsi="仿宋_GB2312" w:eastAsia="仿宋_GB2312" w:cs="仿宋_GB2312"/>
          <w:color w:val="auto"/>
          <w:highlight w:val="none"/>
          <w:u w:val="none"/>
        </w:rPr>
        <w:t>%。</w:t>
      </w:r>
    </w:p>
    <w:p>
      <w:pPr>
        <w:spacing w:line="360" w:lineRule="auto"/>
        <w:ind w:firstLine="643"/>
        <w:rPr>
          <w:rFonts w:hint="eastAsia" w:ascii="仿宋_GB2312" w:hAnsi="仿宋_GB2312" w:eastAsia="仿宋_GB2312" w:cs="仿宋_GB2312"/>
          <w:color w:val="auto"/>
          <w:szCs w:val="32"/>
          <w:highlight w:val="none"/>
          <w:u w:val="none"/>
          <w:lang w:eastAsia="zh-CN"/>
        </w:rPr>
      </w:pPr>
      <w:r>
        <w:rPr>
          <w:rFonts w:hint="eastAsia" w:ascii="仿宋_GB2312" w:hAnsi="仿宋_GB2312" w:eastAsia="仿宋_GB2312" w:cs="仿宋_GB2312"/>
          <w:b/>
          <w:bCs/>
          <w:highlight w:val="none"/>
          <w:u w:val="none"/>
        </w:rPr>
        <w:t>产业结构调整实现新进展。</w:t>
      </w:r>
      <w:r>
        <w:rPr>
          <w:rFonts w:hint="eastAsia" w:ascii="仿宋_GB2312" w:hAnsi="仿宋_GB2312" w:eastAsia="仿宋_GB2312" w:cs="仿宋_GB2312"/>
          <w:highlight w:val="none"/>
          <w:u w:val="none"/>
        </w:rPr>
        <w:t>“十三五”期间，荥经县工业经济方式结构</w:t>
      </w:r>
      <w:r>
        <w:rPr>
          <w:rFonts w:hint="eastAsia" w:ascii="仿宋_GB2312" w:hAnsi="仿宋_GB2312" w:eastAsia="仿宋_GB2312" w:cs="仿宋_GB2312"/>
          <w:highlight w:val="none"/>
          <w:u w:val="none"/>
          <w:lang w:val="en-US" w:eastAsia="zh-CN"/>
        </w:rPr>
        <w:t>调整</w:t>
      </w:r>
      <w:r>
        <w:rPr>
          <w:rFonts w:hint="eastAsia" w:ascii="仿宋_GB2312" w:hAnsi="仿宋_GB2312" w:eastAsia="仿宋_GB2312" w:cs="仿宋_GB2312"/>
          <w:highlight w:val="none"/>
          <w:u w:val="none"/>
        </w:rPr>
        <w:t>效果不断显现，</w:t>
      </w:r>
      <w:bookmarkStart w:id="5" w:name="_Hlk62242091"/>
      <w:r>
        <w:rPr>
          <w:rFonts w:hint="eastAsia" w:ascii="仿宋_GB2312" w:hAnsi="仿宋_GB2312" w:eastAsia="仿宋_GB2312" w:cs="仿宋_GB2312"/>
          <w:color w:val="auto"/>
          <w:highlight w:val="none"/>
          <w:u w:val="none"/>
          <w:lang w:val="en-US" w:eastAsia="zh-CN"/>
        </w:rPr>
        <w:t>2020</w:t>
      </w:r>
      <w:r>
        <w:rPr>
          <w:rFonts w:hint="eastAsia" w:ascii="仿宋_GB2312" w:hAnsi="仿宋_GB2312" w:eastAsia="仿宋_GB2312" w:cs="仿宋_GB2312"/>
          <w:color w:val="auto"/>
          <w:highlight w:val="none"/>
          <w:u w:val="none"/>
        </w:rPr>
        <w:t>年末，</w:t>
      </w:r>
      <w:bookmarkEnd w:id="5"/>
      <w:r>
        <w:rPr>
          <w:rFonts w:hint="eastAsia" w:ascii="仿宋_GB2312" w:hAnsi="仿宋_GB2312" w:eastAsia="仿宋_GB2312" w:cs="仿宋_GB2312"/>
          <w:color w:val="auto"/>
          <w:highlight w:val="none"/>
          <w:u w:val="none"/>
        </w:rPr>
        <w:t>第二产业增加值</w:t>
      </w:r>
      <w:r>
        <w:rPr>
          <w:rFonts w:hint="eastAsia" w:ascii="仿宋_GB2312" w:hAnsi="仿宋_GB2312" w:eastAsia="仿宋_GB2312" w:cs="仿宋_GB2312"/>
          <w:color w:val="auto"/>
          <w:highlight w:val="none"/>
          <w:u w:val="none"/>
          <w:lang w:val="en-US" w:eastAsia="zh-CN"/>
        </w:rPr>
        <w:t>24.19</w:t>
      </w:r>
      <w:r>
        <w:rPr>
          <w:rFonts w:hint="eastAsia" w:ascii="仿宋_GB2312" w:hAnsi="仿宋_GB2312" w:eastAsia="仿宋_GB2312" w:cs="仿宋_GB2312"/>
          <w:color w:val="auto"/>
          <w:highlight w:val="none"/>
          <w:u w:val="none"/>
        </w:rPr>
        <w:t>亿元，增长</w:t>
      </w:r>
      <w:r>
        <w:rPr>
          <w:rFonts w:hint="eastAsia" w:ascii="仿宋_GB2312" w:hAnsi="仿宋_GB2312" w:eastAsia="仿宋_GB2312" w:cs="仿宋_GB2312"/>
          <w:color w:val="auto"/>
          <w:highlight w:val="none"/>
          <w:u w:val="none"/>
          <w:lang w:val="en-US" w:eastAsia="zh-CN"/>
        </w:rPr>
        <w:t>4.8</w:t>
      </w:r>
      <w:r>
        <w:rPr>
          <w:rFonts w:hint="eastAsia" w:ascii="仿宋_GB2312" w:hAnsi="仿宋_GB2312" w:eastAsia="仿宋_GB2312" w:cs="仿宋_GB2312"/>
          <w:color w:val="auto"/>
          <w:highlight w:val="none"/>
          <w:u w:val="none"/>
        </w:rPr>
        <w:t>%；第三产业增加值</w:t>
      </w:r>
      <w:r>
        <w:rPr>
          <w:rFonts w:hint="eastAsia" w:ascii="仿宋_GB2312" w:hAnsi="仿宋_GB2312" w:eastAsia="仿宋_GB2312" w:cs="仿宋_GB2312"/>
          <w:color w:val="auto"/>
          <w:highlight w:val="none"/>
          <w:u w:val="none"/>
          <w:lang w:val="en-US" w:eastAsia="zh-CN"/>
        </w:rPr>
        <w:t>38.7</w:t>
      </w:r>
      <w:r>
        <w:rPr>
          <w:rFonts w:hint="eastAsia" w:ascii="仿宋_GB2312" w:hAnsi="仿宋_GB2312" w:eastAsia="仿宋_GB2312" w:cs="仿宋_GB2312"/>
          <w:color w:val="auto"/>
          <w:highlight w:val="none"/>
          <w:u w:val="none"/>
        </w:rPr>
        <w:t>亿元，增长</w:t>
      </w:r>
      <w:r>
        <w:rPr>
          <w:rFonts w:hint="eastAsia" w:ascii="仿宋_GB2312" w:hAnsi="仿宋_GB2312" w:eastAsia="仿宋_GB2312" w:cs="仿宋_GB2312"/>
          <w:color w:val="auto"/>
          <w:highlight w:val="none"/>
          <w:u w:val="none"/>
          <w:lang w:val="en-US" w:eastAsia="zh-CN"/>
        </w:rPr>
        <w:t>3.5</w:t>
      </w:r>
      <w:r>
        <w:rPr>
          <w:rFonts w:hint="eastAsia" w:ascii="仿宋_GB2312" w:hAnsi="仿宋_GB2312" w:eastAsia="仿宋_GB2312" w:cs="仿宋_GB2312"/>
          <w:color w:val="auto"/>
          <w:highlight w:val="none"/>
          <w:u w:val="none"/>
        </w:rPr>
        <w:t>%，三</w:t>
      </w:r>
      <w:r>
        <w:rPr>
          <w:rFonts w:hint="eastAsia" w:ascii="仿宋_GB2312" w:hAnsi="仿宋_GB2312" w:eastAsia="仿宋_GB2312" w:cs="仿宋_GB2312"/>
          <w:color w:val="auto"/>
          <w:szCs w:val="32"/>
          <w:highlight w:val="none"/>
          <w:u w:val="none"/>
        </w:rPr>
        <w:t>次产业结构为</w:t>
      </w:r>
      <w:r>
        <w:rPr>
          <w:rFonts w:hint="eastAsia" w:ascii="仿宋_GB2312" w:hAnsi="仿宋_GB2312" w:eastAsia="仿宋_GB2312" w:cs="仿宋_GB2312"/>
          <w:color w:val="auto"/>
          <w:szCs w:val="32"/>
          <w:highlight w:val="none"/>
          <w:u w:val="none"/>
          <w:lang w:val="en-US" w:eastAsia="zh-CN"/>
        </w:rPr>
        <w:t>18.3</w:t>
      </w:r>
      <w:r>
        <w:rPr>
          <w:rFonts w:hint="eastAsia" w:ascii="仿宋_GB2312" w:hAnsi="仿宋_GB2312" w:eastAsia="仿宋_GB2312" w:cs="仿宋_GB2312"/>
          <w:color w:val="auto"/>
          <w:szCs w:val="32"/>
          <w:highlight w:val="none"/>
          <w:u w:val="none"/>
        </w:rPr>
        <w:t>:</w:t>
      </w:r>
      <w:r>
        <w:rPr>
          <w:rFonts w:hint="eastAsia" w:ascii="仿宋_GB2312" w:hAnsi="仿宋_GB2312" w:eastAsia="仿宋_GB2312" w:cs="仿宋_GB2312"/>
          <w:color w:val="auto"/>
          <w:szCs w:val="32"/>
          <w:highlight w:val="none"/>
          <w:u w:val="none"/>
          <w:lang w:val="en-US" w:eastAsia="zh-CN"/>
        </w:rPr>
        <w:t>31.4</w:t>
      </w:r>
      <w:r>
        <w:rPr>
          <w:rFonts w:hint="eastAsia" w:ascii="仿宋_GB2312" w:hAnsi="仿宋_GB2312" w:eastAsia="仿宋_GB2312" w:cs="仿宋_GB2312"/>
          <w:color w:val="auto"/>
          <w:szCs w:val="32"/>
          <w:highlight w:val="none"/>
          <w:u w:val="none"/>
        </w:rPr>
        <w:t>:50.</w:t>
      </w:r>
      <w:r>
        <w:rPr>
          <w:rFonts w:hint="eastAsia" w:ascii="仿宋_GB2312" w:hAnsi="仿宋_GB2312" w:eastAsia="仿宋_GB2312" w:cs="仿宋_GB2312"/>
          <w:color w:val="auto"/>
          <w:szCs w:val="32"/>
          <w:highlight w:val="none"/>
          <w:u w:val="none"/>
          <w:lang w:val="en-US" w:eastAsia="zh-CN"/>
        </w:rPr>
        <w:t>3</w:t>
      </w:r>
      <w:r>
        <w:rPr>
          <w:rFonts w:hint="eastAsia" w:ascii="仿宋_GB2312" w:hAnsi="仿宋_GB2312" w:eastAsia="仿宋_GB2312" w:cs="仿宋_GB2312"/>
          <w:color w:val="auto"/>
          <w:szCs w:val="32"/>
          <w:highlight w:val="none"/>
          <w:u w:val="none"/>
        </w:rPr>
        <w:t>。新型建材产业、精加工产业规模增长迅速，主导地位逐步扩大，</w:t>
      </w:r>
      <w:r>
        <w:rPr>
          <w:rFonts w:hint="eastAsia" w:ascii="仿宋_GB2312" w:hAnsi="仿宋_GB2312" w:eastAsia="仿宋_GB2312" w:cs="仿宋_GB2312"/>
          <w:color w:val="auto"/>
          <w:szCs w:val="32"/>
          <w:highlight w:val="none"/>
          <w:u w:val="none"/>
          <w:lang w:val="en-US" w:eastAsia="zh-CN"/>
        </w:rPr>
        <w:t>2020</w:t>
      </w:r>
      <w:r>
        <w:rPr>
          <w:rFonts w:hint="eastAsia" w:ascii="仿宋_GB2312" w:hAnsi="仿宋_GB2312" w:eastAsia="仿宋_GB2312" w:cs="仿宋_GB2312"/>
          <w:color w:val="auto"/>
          <w:szCs w:val="32"/>
          <w:highlight w:val="none"/>
          <w:u w:val="none"/>
        </w:rPr>
        <w:t>年规模以上工业主要产品产量如下：铁合金</w:t>
      </w:r>
      <w:r>
        <w:rPr>
          <w:rFonts w:hint="eastAsia" w:ascii="仿宋_GB2312" w:hAnsi="仿宋_GB2312" w:eastAsia="仿宋_GB2312" w:cs="仿宋_GB2312"/>
          <w:color w:val="auto"/>
          <w:szCs w:val="32"/>
          <w:highlight w:val="none"/>
          <w:u w:val="none"/>
          <w:lang w:val="en-US" w:eastAsia="zh-CN"/>
        </w:rPr>
        <w:t>11.3</w:t>
      </w:r>
      <w:r>
        <w:rPr>
          <w:rFonts w:hint="eastAsia" w:ascii="仿宋_GB2312" w:hAnsi="仿宋_GB2312" w:eastAsia="仿宋_GB2312" w:cs="仿宋_GB2312"/>
          <w:color w:val="auto"/>
          <w:szCs w:val="32"/>
          <w:highlight w:val="none"/>
          <w:u w:val="none"/>
        </w:rPr>
        <w:t>万吨，同比</w:t>
      </w:r>
      <w:r>
        <w:rPr>
          <w:rFonts w:hint="eastAsia" w:ascii="仿宋_GB2312" w:hAnsi="仿宋_GB2312" w:eastAsia="仿宋_GB2312" w:cs="仿宋_GB2312"/>
          <w:color w:val="auto"/>
          <w:szCs w:val="32"/>
          <w:highlight w:val="none"/>
          <w:u w:val="none"/>
          <w:lang w:eastAsia="zh-CN"/>
        </w:rPr>
        <w:t>下降</w:t>
      </w:r>
      <w:r>
        <w:rPr>
          <w:rFonts w:hint="eastAsia" w:ascii="仿宋_GB2312" w:hAnsi="仿宋_GB2312" w:eastAsia="仿宋_GB2312" w:cs="仿宋_GB2312"/>
          <w:color w:val="auto"/>
          <w:szCs w:val="32"/>
          <w:highlight w:val="none"/>
          <w:u w:val="none"/>
          <w:lang w:val="en-US" w:eastAsia="zh-CN"/>
        </w:rPr>
        <w:t>10.9</w:t>
      </w:r>
      <w:r>
        <w:rPr>
          <w:rFonts w:hint="eastAsia" w:ascii="仿宋_GB2312" w:hAnsi="仿宋_GB2312" w:eastAsia="仿宋_GB2312" w:cs="仿宋_GB2312"/>
          <w:color w:val="auto"/>
          <w:szCs w:val="32"/>
          <w:highlight w:val="none"/>
          <w:u w:val="none"/>
        </w:rPr>
        <w:t>%；原煤</w:t>
      </w:r>
      <w:r>
        <w:rPr>
          <w:rFonts w:hint="eastAsia" w:ascii="仿宋_GB2312" w:hAnsi="仿宋_GB2312" w:eastAsia="仿宋_GB2312" w:cs="仿宋_GB2312"/>
          <w:color w:val="auto"/>
          <w:szCs w:val="32"/>
          <w:highlight w:val="none"/>
          <w:u w:val="none"/>
          <w:lang w:val="en-US" w:eastAsia="zh-CN"/>
        </w:rPr>
        <w:t>47.2</w:t>
      </w:r>
      <w:r>
        <w:rPr>
          <w:rFonts w:hint="eastAsia" w:ascii="仿宋_GB2312" w:hAnsi="仿宋_GB2312" w:eastAsia="仿宋_GB2312" w:cs="仿宋_GB2312"/>
          <w:color w:val="auto"/>
          <w:szCs w:val="32"/>
          <w:highlight w:val="none"/>
          <w:u w:val="none"/>
        </w:rPr>
        <w:t>万吨，</w:t>
      </w:r>
      <w:r>
        <w:rPr>
          <w:rFonts w:hint="eastAsia" w:ascii="仿宋_GB2312" w:hAnsi="仿宋_GB2312" w:eastAsia="仿宋_GB2312" w:cs="仿宋_GB2312"/>
          <w:color w:val="auto"/>
          <w:szCs w:val="32"/>
          <w:highlight w:val="none"/>
          <w:u w:val="none"/>
          <w:lang w:eastAsia="zh-CN"/>
        </w:rPr>
        <w:t>下降</w:t>
      </w:r>
      <w:r>
        <w:rPr>
          <w:rFonts w:hint="eastAsia" w:ascii="仿宋_GB2312" w:hAnsi="仿宋_GB2312" w:eastAsia="仿宋_GB2312" w:cs="仿宋_GB2312"/>
          <w:color w:val="auto"/>
          <w:szCs w:val="32"/>
          <w:highlight w:val="none"/>
          <w:u w:val="none"/>
          <w:lang w:val="en-US" w:eastAsia="zh-CN"/>
        </w:rPr>
        <w:t>32.6</w:t>
      </w:r>
      <w:r>
        <w:rPr>
          <w:rFonts w:hint="eastAsia" w:ascii="仿宋_GB2312" w:hAnsi="仿宋_GB2312" w:eastAsia="仿宋_GB2312" w:cs="仿宋_GB2312"/>
          <w:color w:val="auto"/>
          <w:szCs w:val="32"/>
          <w:highlight w:val="none"/>
          <w:u w:val="none"/>
        </w:rPr>
        <w:t>%；洗精煤</w:t>
      </w:r>
      <w:r>
        <w:rPr>
          <w:rFonts w:hint="eastAsia" w:ascii="仿宋_GB2312" w:hAnsi="仿宋_GB2312" w:eastAsia="仿宋_GB2312" w:cs="仿宋_GB2312"/>
          <w:color w:val="auto"/>
          <w:szCs w:val="32"/>
          <w:highlight w:val="none"/>
          <w:u w:val="none"/>
          <w:lang w:val="en-US" w:eastAsia="zh-CN"/>
        </w:rPr>
        <w:t>9.0</w:t>
      </w:r>
      <w:r>
        <w:rPr>
          <w:rFonts w:hint="eastAsia" w:ascii="仿宋_GB2312" w:hAnsi="仿宋_GB2312" w:eastAsia="仿宋_GB2312" w:cs="仿宋_GB2312"/>
          <w:color w:val="auto"/>
          <w:szCs w:val="32"/>
          <w:highlight w:val="none"/>
          <w:u w:val="none"/>
        </w:rPr>
        <w:t>万吨，增长</w:t>
      </w:r>
      <w:r>
        <w:rPr>
          <w:rFonts w:hint="eastAsia" w:ascii="仿宋_GB2312" w:hAnsi="仿宋_GB2312" w:eastAsia="仿宋_GB2312" w:cs="仿宋_GB2312"/>
          <w:color w:val="auto"/>
          <w:szCs w:val="32"/>
          <w:highlight w:val="none"/>
          <w:u w:val="none"/>
          <w:lang w:val="en-US" w:eastAsia="zh-CN"/>
        </w:rPr>
        <w:t>4.2</w:t>
      </w:r>
      <w:r>
        <w:rPr>
          <w:rFonts w:hint="eastAsia" w:ascii="仿宋_GB2312" w:hAnsi="仿宋_GB2312" w:eastAsia="仿宋_GB2312" w:cs="仿宋_GB2312"/>
          <w:color w:val="auto"/>
          <w:szCs w:val="32"/>
          <w:highlight w:val="none"/>
          <w:u w:val="none"/>
        </w:rPr>
        <w:t>%；发电量</w:t>
      </w:r>
      <w:r>
        <w:rPr>
          <w:rFonts w:hint="eastAsia" w:ascii="仿宋_GB2312" w:hAnsi="仿宋_GB2312" w:eastAsia="仿宋_GB2312" w:cs="仿宋_GB2312"/>
          <w:color w:val="auto"/>
          <w:szCs w:val="32"/>
          <w:highlight w:val="none"/>
          <w:u w:val="none"/>
          <w:lang w:val="en-US" w:eastAsia="zh-CN"/>
        </w:rPr>
        <w:t>14849.2</w:t>
      </w:r>
      <w:r>
        <w:rPr>
          <w:rFonts w:hint="eastAsia" w:ascii="仿宋_GB2312" w:hAnsi="仿宋_GB2312" w:eastAsia="仿宋_GB2312" w:cs="仿宋_GB2312"/>
          <w:color w:val="auto"/>
          <w:szCs w:val="32"/>
          <w:highlight w:val="none"/>
          <w:u w:val="none"/>
        </w:rPr>
        <w:t>万度，下降</w:t>
      </w:r>
      <w:r>
        <w:rPr>
          <w:rFonts w:hint="eastAsia" w:ascii="仿宋_GB2312" w:hAnsi="仿宋_GB2312" w:eastAsia="仿宋_GB2312" w:cs="仿宋_GB2312"/>
          <w:color w:val="auto"/>
          <w:szCs w:val="32"/>
          <w:highlight w:val="none"/>
          <w:u w:val="none"/>
          <w:lang w:val="en-US" w:eastAsia="zh-CN"/>
        </w:rPr>
        <w:t>3.3</w:t>
      </w:r>
      <w:r>
        <w:rPr>
          <w:rFonts w:hint="eastAsia" w:ascii="仿宋_GB2312" w:hAnsi="仿宋_GB2312" w:eastAsia="仿宋_GB2312" w:cs="仿宋_GB2312"/>
          <w:color w:val="auto"/>
          <w:szCs w:val="32"/>
          <w:highlight w:val="none"/>
          <w:u w:val="none"/>
        </w:rPr>
        <w:t>%；花岗石板材</w:t>
      </w:r>
      <w:r>
        <w:rPr>
          <w:rFonts w:hint="eastAsia" w:ascii="仿宋_GB2312" w:hAnsi="仿宋_GB2312" w:eastAsia="仿宋_GB2312" w:cs="仿宋_GB2312"/>
          <w:color w:val="auto"/>
          <w:szCs w:val="32"/>
          <w:highlight w:val="none"/>
          <w:u w:val="none"/>
          <w:lang w:val="en-US" w:eastAsia="zh-CN"/>
        </w:rPr>
        <w:t>192.6</w:t>
      </w:r>
      <w:r>
        <w:rPr>
          <w:rFonts w:hint="eastAsia" w:ascii="仿宋_GB2312" w:hAnsi="仿宋_GB2312" w:eastAsia="仿宋_GB2312" w:cs="仿宋_GB2312"/>
          <w:color w:val="auto"/>
          <w:szCs w:val="32"/>
          <w:highlight w:val="none"/>
          <w:u w:val="none"/>
        </w:rPr>
        <w:t>万平方米，</w:t>
      </w:r>
      <w:r>
        <w:rPr>
          <w:rFonts w:hint="eastAsia" w:ascii="仿宋_GB2312" w:hAnsi="仿宋_GB2312" w:cs="仿宋_GB2312"/>
          <w:color w:val="auto"/>
          <w:szCs w:val="32"/>
          <w:highlight w:val="none"/>
          <w:u w:val="none"/>
          <w:lang w:val="en-US" w:eastAsia="zh-CN"/>
        </w:rPr>
        <w:t>下降1.4</w:t>
      </w:r>
      <w:r>
        <w:rPr>
          <w:rFonts w:hint="eastAsia" w:ascii="仿宋_GB2312" w:hAnsi="仿宋_GB2312" w:eastAsia="仿宋_GB2312" w:cs="仿宋_GB2312"/>
          <w:color w:val="auto"/>
          <w:szCs w:val="32"/>
          <w:highlight w:val="none"/>
          <w:u w:val="none"/>
        </w:rPr>
        <w:t>%；大理石板材</w:t>
      </w:r>
      <w:r>
        <w:rPr>
          <w:rFonts w:hint="eastAsia" w:ascii="仿宋_GB2312" w:hAnsi="仿宋_GB2312" w:eastAsia="仿宋_GB2312" w:cs="仿宋_GB2312"/>
          <w:color w:val="auto"/>
          <w:szCs w:val="32"/>
          <w:highlight w:val="none"/>
          <w:u w:val="none"/>
          <w:lang w:val="en-US" w:eastAsia="zh-CN"/>
        </w:rPr>
        <w:t>91.5</w:t>
      </w:r>
      <w:r>
        <w:rPr>
          <w:rFonts w:hint="eastAsia" w:ascii="仿宋_GB2312" w:hAnsi="仿宋_GB2312" w:eastAsia="仿宋_GB2312" w:cs="仿宋_GB2312"/>
          <w:color w:val="auto"/>
          <w:szCs w:val="32"/>
          <w:highlight w:val="none"/>
          <w:u w:val="none"/>
        </w:rPr>
        <w:t>万平方米，增长</w:t>
      </w:r>
      <w:r>
        <w:rPr>
          <w:rFonts w:hint="eastAsia" w:ascii="仿宋_GB2312" w:hAnsi="仿宋_GB2312" w:eastAsia="仿宋_GB2312" w:cs="仿宋_GB2312"/>
          <w:color w:val="auto"/>
          <w:szCs w:val="32"/>
          <w:highlight w:val="none"/>
          <w:u w:val="none"/>
          <w:lang w:val="en-US" w:eastAsia="zh-CN"/>
        </w:rPr>
        <w:t>7.8</w:t>
      </w:r>
      <w:r>
        <w:rPr>
          <w:rFonts w:hint="eastAsia" w:ascii="仿宋_GB2312" w:hAnsi="仿宋_GB2312" w:eastAsia="仿宋_GB2312" w:cs="仿宋_GB2312"/>
          <w:color w:val="auto"/>
          <w:szCs w:val="32"/>
          <w:highlight w:val="none"/>
          <w:u w:val="none"/>
        </w:rPr>
        <w:t>%；锌</w:t>
      </w:r>
      <w:r>
        <w:rPr>
          <w:rFonts w:hint="eastAsia" w:ascii="仿宋_GB2312" w:hAnsi="仿宋_GB2312" w:eastAsia="仿宋_GB2312" w:cs="仿宋_GB2312"/>
          <w:color w:val="auto"/>
          <w:szCs w:val="32"/>
          <w:highlight w:val="none"/>
          <w:u w:val="none"/>
          <w:lang w:val="en-US" w:eastAsia="zh-CN"/>
        </w:rPr>
        <w:t>0.89</w:t>
      </w:r>
      <w:r>
        <w:rPr>
          <w:rFonts w:hint="eastAsia" w:ascii="仿宋_GB2312" w:hAnsi="仿宋_GB2312" w:eastAsia="仿宋_GB2312" w:cs="仿宋_GB2312"/>
          <w:color w:val="auto"/>
          <w:szCs w:val="32"/>
          <w:highlight w:val="none"/>
          <w:u w:val="none"/>
        </w:rPr>
        <w:t>万吨，增长</w:t>
      </w:r>
      <w:r>
        <w:rPr>
          <w:rFonts w:hint="eastAsia" w:ascii="仿宋_GB2312" w:hAnsi="仿宋_GB2312" w:eastAsia="仿宋_GB2312" w:cs="仿宋_GB2312"/>
          <w:color w:val="auto"/>
          <w:szCs w:val="32"/>
          <w:highlight w:val="none"/>
          <w:u w:val="none"/>
          <w:lang w:val="en-US" w:eastAsia="zh-CN"/>
        </w:rPr>
        <w:t>14.7</w:t>
      </w:r>
      <w:r>
        <w:rPr>
          <w:rFonts w:hint="eastAsia" w:ascii="仿宋_GB2312" w:hAnsi="仿宋_GB2312" w:eastAsia="仿宋_GB2312" w:cs="仿宋_GB2312"/>
          <w:color w:val="auto"/>
          <w:szCs w:val="32"/>
          <w:highlight w:val="none"/>
          <w:u w:val="none"/>
        </w:rPr>
        <w:t>%</w:t>
      </w:r>
      <w:r>
        <w:rPr>
          <w:rFonts w:hint="eastAsia" w:ascii="仿宋_GB2312" w:hAnsi="仿宋_GB2312" w:eastAsia="仿宋_GB2312" w:cs="仿宋_GB2312"/>
          <w:color w:val="auto"/>
          <w:szCs w:val="32"/>
          <w:highlight w:val="none"/>
          <w:u w:val="none"/>
          <w:lang w:eastAsia="zh-CN"/>
        </w:rPr>
        <w:t>。</w:t>
      </w:r>
    </w:p>
    <w:p>
      <w:pPr>
        <w:spacing w:line="360" w:lineRule="auto"/>
        <w:ind w:firstLine="643"/>
      </w:pPr>
      <w:r>
        <w:rPr>
          <w:rFonts w:hint="eastAsia"/>
          <w:b/>
          <w:bCs/>
        </w:rPr>
        <w:t>区域</w:t>
      </w:r>
      <w:r>
        <w:rPr>
          <w:b/>
          <w:bCs/>
        </w:rPr>
        <w:t>创新能力</w:t>
      </w:r>
      <w:r>
        <w:rPr>
          <w:rFonts w:hint="eastAsia"/>
          <w:b/>
          <w:bCs/>
        </w:rPr>
        <w:t>明显提升</w:t>
      </w:r>
      <w:r>
        <w:rPr>
          <w:b/>
          <w:bCs/>
        </w:rPr>
        <w:t>。</w:t>
      </w:r>
      <w:r>
        <w:t>按创新驱动的内在要求，依靠创新打造发展新引擎，培育新经济增长点，以创新塑造工业核心竞争力的效果逐步显现。</w:t>
      </w:r>
      <w:r>
        <w:rPr>
          <w:rFonts w:hint="eastAsia"/>
        </w:rPr>
        <w:t>“十三五”期间，荥经县创新体系不断完善，以市级小型微型企业创业创新示范基地为主体，省示范基地为目标，争创国家级循环经济产业园、全国玄武岩综合利用示范基地、全国工业固废绿色转化示范基地的县校、校企业、研究院合作平台体系基本形成。有高新技术企业4家</w:t>
      </w:r>
      <w:r>
        <w:rPr>
          <w:rFonts w:hint="eastAsia"/>
          <w:highlight w:val="none"/>
        </w:rPr>
        <w:t>，</w:t>
      </w:r>
      <w:r>
        <w:rPr>
          <w:rFonts w:hint="eastAsia"/>
          <w:color w:val="auto"/>
          <w:highlight w:val="none"/>
          <w:u w:val="none"/>
          <w:lang w:val="en-US" w:eastAsia="zh-CN"/>
        </w:rPr>
        <w:t>2020</w:t>
      </w:r>
      <w:r>
        <w:rPr>
          <w:color w:val="auto"/>
          <w:highlight w:val="none"/>
          <w:u w:val="none"/>
        </w:rPr>
        <w:t>年全县规模以上高新技术企业实现工业总产值</w:t>
      </w:r>
      <w:r>
        <w:rPr>
          <w:rFonts w:hint="eastAsia"/>
          <w:color w:val="auto"/>
          <w:highlight w:val="none"/>
          <w:u w:val="none"/>
          <w:lang w:val="en-US" w:eastAsia="zh-CN"/>
        </w:rPr>
        <w:t>14.33</w:t>
      </w:r>
      <w:r>
        <w:rPr>
          <w:color w:val="auto"/>
          <w:highlight w:val="none"/>
          <w:u w:val="none"/>
        </w:rPr>
        <w:t>亿元，同比</w:t>
      </w:r>
      <w:r>
        <w:rPr>
          <w:rFonts w:hint="eastAsia"/>
          <w:color w:val="auto"/>
          <w:highlight w:val="none"/>
          <w:u w:val="none"/>
          <w:lang w:eastAsia="zh-CN"/>
        </w:rPr>
        <w:t>下降</w:t>
      </w:r>
      <w:r>
        <w:rPr>
          <w:rFonts w:hint="eastAsia"/>
          <w:color w:val="auto"/>
          <w:highlight w:val="none"/>
          <w:u w:val="none"/>
          <w:lang w:val="en-US" w:eastAsia="zh-CN"/>
        </w:rPr>
        <w:t>0.5</w:t>
      </w:r>
      <w:r>
        <w:rPr>
          <w:color w:val="auto"/>
          <w:highlight w:val="none"/>
          <w:u w:val="none"/>
        </w:rPr>
        <w:t>%。</w:t>
      </w:r>
      <w:r>
        <w:rPr>
          <w:highlight w:val="none"/>
          <w:u w:val="none"/>
        </w:rPr>
        <w:t>企业逐步成为技术创新投入、技术创新活动和技术创新成果产出主体。一批关键技术</w:t>
      </w:r>
      <w:r>
        <w:rPr>
          <w:rFonts w:hint="eastAsia"/>
          <w:highlight w:val="none"/>
          <w:u w:val="none"/>
        </w:rPr>
        <w:t>在企业获</w:t>
      </w:r>
      <w:r>
        <w:rPr>
          <w:highlight w:val="none"/>
          <w:u w:val="none"/>
        </w:rPr>
        <w:t>得</w:t>
      </w:r>
      <w:r>
        <w:rPr>
          <w:rFonts w:hint="eastAsia"/>
          <w:highlight w:val="none"/>
          <w:u w:val="none"/>
        </w:rPr>
        <w:t>应用</w:t>
      </w:r>
      <w:r>
        <w:rPr>
          <w:highlight w:val="none"/>
          <w:u w:val="none"/>
        </w:rPr>
        <w:t>。</w:t>
      </w:r>
    </w:p>
    <w:p>
      <w:pPr>
        <w:spacing w:line="360" w:lineRule="auto"/>
        <w:ind w:firstLine="643"/>
      </w:pPr>
      <w:r>
        <w:rPr>
          <w:rFonts w:hint="eastAsia"/>
          <w:b/>
          <w:bCs/>
        </w:rPr>
        <w:t>绿色低碳发展实现新突破。</w:t>
      </w:r>
      <w:r>
        <w:rPr>
          <w:rFonts w:hint="eastAsia"/>
        </w:rPr>
        <w:t>积极践行“绿水青山就是金山银山”的发展理念，以打造国家级循环经济产业园区为目标，推进工业节能降耗、工业固废综合利用、资源综合利用取得显著成效。一是工业固废综合利用能力有所增强。</w:t>
      </w:r>
      <w:r>
        <w:rPr>
          <w:rFonts w:hint="eastAsia" w:ascii="仿宋_GB2312" w:hAnsi="仿宋_GB2312" w:eastAsia="仿宋_GB2312" w:cs="仿宋_GB2312"/>
          <w:color w:val="auto"/>
          <w:highlight w:val="none"/>
        </w:rPr>
        <w:t>2019年，就危废来看，年度危废综合利用</w:t>
      </w:r>
      <w:r>
        <w:rPr>
          <w:rFonts w:hint="eastAsia" w:ascii="仿宋_GB2312" w:hAnsi="仿宋_GB2312" w:cs="仿宋_GB2312"/>
          <w:color w:val="auto"/>
          <w:highlight w:val="none"/>
          <w:lang w:val="en-US" w:eastAsia="zh-CN"/>
        </w:rPr>
        <w:t>处置率为96.05</w:t>
      </w:r>
      <w:r>
        <w:rPr>
          <w:rFonts w:hint="eastAsia" w:ascii="仿宋_GB2312" w:hAnsi="仿宋_GB2312" w:eastAsia="仿宋_GB2312" w:cs="仿宋_GB2312"/>
          <w:color w:val="auto"/>
          <w:highlight w:val="none"/>
        </w:rPr>
        <w:t>%。对固废而言，全年年度处理率为</w:t>
      </w:r>
      <w:r>
        <w:rPr>
          <w:rFonts w:hint="eastAsia" w:ascii="仿宋_GB2312" w:hAnsi="仿宋_GB2312" w:cs="仿宋_GB2312"/>
          <w:color w:val="auto"/>
          <w:highlight w:val="none"/>
          <w:lang w:val="en-US" w:eastAsia="zh-CN"/>
        </w:rPr>
        <w:t>94.03</w:t>
      </w:r>
      <w:r>
        <w:rPr>
          <w:rFonts w:hint="eastAsia" w:ascii="仿宋_GB2312" w:hAnsi="仿宋_GB2312" w:eastAsia="仿宋_GB2312" w:cs="仿宋_GB2312"/>
          <w:color w:val="auto"/>
          <w:highlight w:val="none"/>
        </w:rPr>
        <w:t>%、年度废综合利用</w:t>
      </w:r>
      <w:r>
        <w:rPr>
          <w:rFonts w:hint="eastAsia" w:ascii="仿宋_GB2312" w:hAnsi="仿宋_GB2312" w:cs="仿宋_GB2312"/>
          <w:color w:val="auto"/>
          <w:highlight w:val="none"/>
          <w:lang w:val="en-US" w:eastAsia="zh-CN"/>
        </w:rPr>
        <w:t>处置</w:t>
      </w:r>
      <w:r>
        <w:rPr>
          <w:rFonts w:hint="eastAsia" w:ascii="仿宋_GB2312" w:hAnsi="仿宋_GB2312" w:eastAsia="仿宋_GB2312" w:cs="仿宋_GB2312"/>
          <w:color w:val="auto"/>
          <w:highlight w:val="none"/>
        </w:rPr>
        <w:t>率3.68%</w:t>
      </w:r>
      <w:r>
        <w:rPr>
          <w:rFonts w:hint="eastAsia" w:ascii="仿宋_GB2312" w:hAnsi="仿宋_GB2312" w:cs="仿宋_GB2312"/>
          <w:color w:val="auto"/>
          <w:highlight w:val="none"/>
          <w:lang w:eastAsia="zh-CN"/>
        </w:rPr>
        <w:t>。</w:t>
      </w:r>
      <w:r>
        <w:rPr>
          <w:rFonts w:hint="eastAsia" w:ascii="仿宋_GB2312" w:hAnsi="仿宋_GB2312" w:eastAsia="仿宋_GB2312" w:cs="仿宋_GB2312"/>
          <w:color w:val="auto"/>
          <w:highlight w:val="none"/>
        </w:rPr>
        <w:t>二是循环经济应用加快。年利用铬铁合金废渣等工业固废超过2万吨、铬铁合金废渣利用率达到70%以上的省级项目“利用铬铁合金废渣生产微晶玻璃新材料的技术研发及产业化转化”</w:t>
      </w:r>
      <w:r>
        <w:rPr>
          <w:rFonts w:hint="eastAsia" w:ascii="仿宋_GB2312" w:hAnsi="仿宋_GB2312" w:eastAsia="仿宋_GB2312" w:cs="仿宋_GB2312"/>
          <w:color w:val="auto"/>
          <w:szCs w:val="32"/>
          <w:highlight w:val="none"/>
        </w:rPr>
        <w:t xml:space="preserve"> 科技成果产业化转化正在筹建。</w:t>
      </w:r>
      <w:r>
        <w:rPr>
          <w:rFonts w:hint="eastAsia" w:ascii="仿宋_GB2312" w:hAnsi="仿宋_GB2312" w:eastAsia="仿宋_GB2312" w:cs="仿宋_GB2312"/>
          <w:color w:val="auto"/>
          <w:highlight w:val="none"/>
        </w:rPr>
        <w:t>复合石材、微晶石材一批技术先进适用、市场应用前景广阔的先进工业固废再利用技术和产品广泛应用。</w:t>
      </w:r>
    </w:p>
    <w:p>
      <w:pPr>
        <w:pStyle w:val="4"/>
        <w:spacing w:after="156"/>
        <w:ind w:firstLine="643"/>
        <w:rPr>
          <w:rFonts w:ascii="楷体_GB2312" w:hAnsiTheme="majorHAnsi" w:cstheme="majorBidi"/>
          <w:bCs/>
          <w:szCs w:val="28"/>
        </w:rPr>
      </w:pPr>
      <w:bookmarkStart w:id="6" w:name="_Toc65061496"/>
      <w:r>
        <w:rPr>
          <w:rFonts w:hint="eastAsia" w:ascii="楷体_GB2312" w:hAnsiTheme="majorHAnsi" w:cstheme="majorBidi"/>
          <w:bCs/>
          <w:szCs w:val="28"/>
        </w:rPr>
        <w:t>2.工业经济存在的突出问题</w:t>
      </w:r>
      <w:bookmarkEnd w:id="6"/>
    </w:p>
    <w:p>
      <w:pPr>
        <w:spacing w:line="360" w:lineRule="auto"/>
        <w:ind w:firstLine="643"/>
      </w:pPr>
      <w:r>
        <w:rPr>
          <w:rFonts w:hint="eastAsia"/>
          <w:b/>
          <w:bCs/>
        </w:rPr>
        <w:t>工业基础薄弱，整体发展不平衡。</w:t>
      </w:r>
      <w:r>
        <w:rPr>
          <w:rFonts w:hint="eastAsia"/>
        </w:rPr>
        <w:t>一是规模以上工业企业总量偏小。从企业数量上看，尽管荥经县规模以上工业企业在全市比较还较为可观，但与周边和发达县市相比，差距较大，</w:t>
      </w:r>
      <w:r>
        <w:rPr>
          <w:rFonts w:hint="eastAsia"/>
          <w:u w:val="none"/>
        </w:rPr>
        <w:t>且在</w:t>
      </w:r>
      <w:r>
        <w:rPr>
          <w:rFonts w:hint="eastAsia"/>
          <w:u w:val="none"/>
          <w:lang w:val="en-US" w:eastAsia="zh-CN"/>
        </w:rPr>
        <w:t>逐</w:t>
      </w:r>
      <w:r>
        <w:rPr>
          <w:rFonts w:hint="eastAsia"/>
          <w:u w:val="none"/>
        </w:rPr>
        <w:t>年减少</w:t>
      </w:r>
      <w:r>
        <w:rPr>
          <w:rFonts w:hint="eastAsia"/>
        </w:rPr>
        <w:t>。从企业规模上看，大型龙头企业少的问题还比较突出。现有工业企业中，除一名、开全等个别企业外，其它绝大多数企业体小力弱、产业链短、产能小。二是工业结构不尽合理。目前全县工业税收依赖仍是传统产业，高科技、创新型企业少，全县仅</w:t>
      </w:r>
      <w:r>
        <w:t>4家高新技术企业。尤其煤炭、石材等产业主要依靠矿山资源为支撑，属资源依赖型产业，可持续发展能力不强，而且受国家政策制约，不能开足马力生产。另外，大多数企业</w:t>
      </w:r>
      <w:r>
        <w:rPr>
          <w:rFonts w:hint="eastAsia"/>
        </w:rPr>
        <w:t>产品结构单一，且初端产品、中低档产品多，优质产品特别是高科技、高附加值的产品少，一遇市场波动就困难重重，抵御市场风险能力较弱。</w:t>
      </w:r>
    </w:p>
    <w:p>
      <w:pPr>
        <w:spacing w:line="360" w:lineRule="auto"/>
        <w:ind w:firstLine="643"/>
      </w:pPr>
      <w:r>
        <w:rPr>
          <w:rFonts w:hint="eastAsia"/>
          <w:b/>
          <w:bCs/>
        </w:rPr>
        <w:t>经营管理落后，资源利用效率低下。</w:t>
      </w:r>
      <w:r>
        <w:rPr>
          <w:rFonts w:hint="eastAsia"/>
          <w:u w:val="none"/>
        </w:rPr>
        <w:t>一方面，县内以小花岗石厂为代表的部分企业粗放经营，全县工业用电量</w:t>
      </w:r>
      <w:r>
        <w:rPr>
          <w:rFonts w:hint="eastAsia"/>
          <w:u w:val="none"/>
          <w:lang w:val="en-US" w:eastAsia="zh-CN"/>
        </w:rPr>
        <w:t>常</w:t>
      </w:r>
      <w:r>
        <w:rPr>
          <w:rFonts w:hint="eastAsia"/>
          <w:u w:val="none"/>
        </w:rPr>
        <w:t>年居全市前列，而工业税收却居全市末位，同时也带来巨大的环保和安全压力。另一方面，个别工业项目用地存在批而未用和低效利用现象。园区内企业普遍存在亩均投资强度不够，亩均税收更是远远低于发达地区水平。</w:t>
      </w:r>
      <w:bookmarkStart w:id="7" w:name="_Hlk62244141"/>
      <w:r>
        <w:rPr>
          <w:rFonts w:hint="eastAsia"/>
          <w:u w:val="none"/>
        </w:rPr>
        <w:t>同时，由于荥经县地处山区，可供土地较少，土地供需矛盾日趋紧张。</w:t>
      </w:r>
      <w:r>
        <w:rPr>
          <w:rFonts w:hint="eastAsia"/>
          <w:color w:val="auto"/>
          <w:u w:val="none"/>
        </w:rPr>
        <w:t>四川荥经经济开发区</w:t>
      </w:r>
      <w:r>
        <w:rPr>
          <w:rFonts w:hint="eastAsia"/>
          <w:u w:val="none"/>
        </w:rPr>
        <w:t>分布在</w:t>
      </w:r>
      <w:r>
        <w:rPr>
          <w:rFonts w:hint="eastAsia"/>
          <w:color w:val="auto"/>
          <w:highlight w:val="none"/>
          <w:u w:val="none"/>
          <w:lang w:val="en-US" w:eastAsia="zh-CN"/>
        </w:rPr>
        <w:t>严道街道、</w:t>
      </w:r>
      <w:r>
        <w:rPr>
          <w:rFonts w:hint="eastAsia"/>
          <w:color w:val="auto"/>
          <w:highlight w:val="none"/>
          <w:u w:val="none"/>
        </w:rPr>
        <w:t>花滩、安靖、新添等</w:t>
      </w:r>
      <w:r>
        <w:rPr>
          <w:rFonts w:hint="eastAsia"/>
          <w:u w:val="none"/>
        </w:rPr>
        <w:t>乡镇</w:t>
      </w:r>
      <w:r>
        <w:rPr>
          <w:u w:val="none"/>
        </w:rPr>
        <w:t>，产业空间布局较为分散，且目前可供土地均为零星地块，致使园区基础设施不能得到充分共享，企业落地基础设施配套投入成本巨大。</w:t>
      </w:r>
    </w:p>
    <w:bookmarkEnd w:id="7"/>
    <w:p>
      <w:pPr>
        <w:spacing w:line="360" w:lineRule="auto"/>
        <w:ind w:firstLine="643"/>
      </w:pPr>
      <w:r>
        <w:rPr>
          <w:rFonts w:hint="eastAsia"/>
          <w:b/>
          <w:bCs/>
        </w:rPr>
        <w:t>企业数字化程度弱，高质量空间受限。</w:t>
      </w:r>
      <w:r>
        <w:rPr>
          <w:rFonts w:hint="eastAsia"/>
        </w:rPr>
        <w:t>一是发展理念陈旧。部分企业经营者小富即安，小成即满，缺乏现代企业家的眼光与气魄，企业做大做强的闯劲不足，后续发展速度较慢。二是管理方式落后。相当一部分企业现代管理意识不强，管理水平不高，没有形成科学高效的管理体制。有的企业各种制度甚至财务不健全、不规范，不仅影响了企业效益，而且给金融部门信用评估、发放贷款造成了障碍。三是融资方式单一。过度依赖银行信贷资金，主动参与资本市场融资的意愿不强。目前全县无一家上市企业。单一的融资方式，导致企业一遇到金融政策收紧变化，便无力承受资金压力。四是研发意识弱化。全县企业仅一名微晶成立了产业技术研究院，但仍存在投入不足、人才缺乏等问题，研发机构作用发挥不充分。企业普遍存在创新意识不强，技术力量匮乏，产品科技含量不高，致使荥经县大多数工业企业在较低发展层次上徘徊，制约了企业的发展空间。</w:t>
      </w:r>
    </w:p>
    <w:p>
      <w:pPr>
        <w:spacing w:line="360" w:lineRule="auto"/>
        <w:ind w:firstLine="643"/>
      </w:pPr>
      <w:r>
        <w:rPr>
          <w:rFonts w:hint="eastAsia"/>
          <w:b/>
          <w:bCs/>
        </w:rPr>
        <w:t>宏观经济下行，发展活力受限。</w:t>
      </w:r>
      <w:r>
        <w:rPr>
          <w:rFonts w:hint="eastAsia"/>
        </w:rPr>
        <w:t>受市场需求减少、劳动力成本持续攀升、银行信贷收缩等诸多因素影响，全县大多数工业企业业务收入和效益不同程度出现下滑，对全县经济发展影响较大</w:t>
      </w:r>
      <w:r>
        <w:rPr>
          <w:rFonts w:hint="eastAsia"/>
          <w:highlight w:val="none"/>
        </w:rPr>
        <w:t>。</w:t>
      </w:r>
      <w:r>
        <w:rPr>
          <w:highlight w:val="none"/>
        </w:rPr>
        <w:t>受政策影响，县内煤矿经常停产整顿，铁合金行业落后电炉不断淘汰拆除。</w:t>
      </w:r>
    </w:p>
    <w:p>
      <w:pPr>
        <w:spacing w:line="360" w:lineRule="auto"/>
        <w:ind w:firstLine="643"/>
      </w:pPr>
      <w:r>
        <w:rPr>
          <w:rFonts w:hint="eastAsia"/>
          <w:b/>
          <w:bCs/>
        </w:rPr>
        <w:t>要素配置不足，制约产业发展。</w:t>
      </w:r>
      <w:r>
        <w:rPr>
          <w:rFonts w:hint="eastAsia"/>
        </w:rPr>
        <w:t>一是基础设施不完善。道路、水电、通信等基础设施、园区消费、娱乐等生活配套设施滞后，相关第三产业没有与之配套，导致留不住人才，招不来好商；</w:t>
      </w:r>
      <w:r>
        <w:t>二是工业用地受限制。基本农田、湿地、经济林范围较广，导致工业用地受到限制</w:t>
      </w:r>
      <w:r>
        <w:rPr>
          <w:rFonts w:hint="eastAsia"/>
        </w:rPr>
        <w:t>；同时，荥经</w:t>
      </w:r>
      <w:r>
        <w:rPr>
          <w:rFonts w:hint="eastAsia"/>
          <w:u w:val="none"/>
        </w:rPr>
        <w:t>县地处山区，可供土地较少，土地供需矛盾日趋紧张。</w:t>
      </w:r>
      <w:r>
        <w:rPr>
          <w:rFonts w:hint="eastAsia"/>
          <w:color w:val="auto"/>
          <w:u w:val="none"/>
        </w:rPr>
        <w:t>四川荥经经济开发区</w:t>
      </w:r>
      <w:r>
        <w:rPr>
          <w:rFonts w:hint="eastAsia"/>
          <w:u w:val="none"/>
        </w:rPr>
        <w:t>分布在</w:t>
      </w:r>
      <w:r>
        <w:rPr>
          <w:rFonts w:hint="eastAsia"/>
          <w:color w:val="auto"/>
          <w:highlight w:val="none"/>
          <w:u w:val="none"/>
          <w:lang w:val="en-US" w:eastAsia="zh-CN"/>
        </w:rPr>
        <w:t>严道街道、</w:t>
      </w:r>
      <w:r>
        <w:rPr>
          <w:rFonts w:hint="eastAsia"/>
          <w:color w:val="auto"/>
          <w:highlight w:val="none"/>
          <w:u w:val="none"/>
        </w:rPr>
        <w:t>花滩、安靖、新添等</w:t>
      </w:r>
      <w:r>
        <w:rPr>
          <w:rFonts w:hint="eastAsia"/>
          <w:u w:val="none"/>
        </w:rPr>
        <w:t>乡镇</w:t>
      </w:r>
      <w:r>
        <w:rPr>
          <w:u w:val="none"/>
        </w:rPr>
        <w:t>，产业空间布局较为分散，且目前可供土地均为零星地块，致使园区</w:t>
      </w:r>
      <w:r>
        <w:t>基础设施不能得到充分共享，企业落地基础设施配套投入成本巨大。</w:t>
      </w:r>
    </w:p>
    <w:p>
      <w:pPr>
        <w:pStyle w:val="3"/>
        <w:ind w:left="320"/>
        <w:rPr>
          <w:rFonts w:eastAsia="黑体"/>
          <w:kern w:val="44"/>
          <w:szCs w:val="32"/>
        </w:rPr>
      </w:pPr>
      <w:bookmarkStart w:id="8" w:name="_Toc65061497"/>
      <w:r>
        <w:rPr>
          <w:rFonts w:hint="eastAsia" w:eastAsia="黑体"/>
          <w:kern w:val="44"/>
          <w:szCs w:val="32"/>
        </w:rPr>
        <w:t>（二）发展形势</w:t>
      </w:r>
      <w:bookmarkEnd w:id="8"/>
    </w:p>
    <w:p>
      <w:pPr>
        <w:pStyle w:val="4"/>
        <w:spacing w:after="156"/>
        <w:ind w:firstLine="643"/>
        <w:rPr>
          <w:rFonts w:ascii="楷体_GB2312" w:hAnsiTheme="majorHAnsi" w:cstheme="majorBidi"/>
          <w:bCs/>
        </w:rPr>
      </w:pPr>
      <w:bookmarkStart w:id="9" w:name="_Toc22714"/>
      <w:bookmarkStart w:id="10" w:name="_Toc53736023"/>
      <w:bookmarkStart w:id="11" w:name="_Toc16989"/>
      <w:bookmarkStart w:id="12" w:name="_Toc48753443"/>
      <w:bookmarkStart w:id="13" w:name="_Toc65061498"/>
      <w:r>
        <w:rPr>
          <w:rFonts w:hint="eastAsia" w:ascii="楷体_GB2312" w:hAnsiTheme="majorHAnsi" w:cstheme="majorBidi"/>
          <w:bCs/>
        </w:rPr>
        <w:t>1.</w:t>
      </w:r>
      <w:r>
        <w:rPr>
          <w:rFonts w:hint="eastAsia" w:ascii="楷体_GB2312" w:hAnsiTheme="majorHAnsi" w:cstheme="majorBidi"/>
          <w:bCs/>
          <w:szCs w:val="28"/>
        </w:rPr>
        <w:t>优势</w:t>
      </w:r>
      <w:bookmarkEnd w:id="9"/>
      <w:bookmarkEnd w:id="10"/>
      <w:bookmarkEnd w:id="11"/>
      <w:bookmarkEnd w:id="12"/>
      <w:bookmarkEnd w:id="13"/>
    </w:p>
    <w:p>
      <w:pPr>
        <w:spacing w:line="360" w:lineRule="auto"/>
        <w:ind w:firstLine="640"/>
      </w:pPr>
      <w:r>
        <w:rPr>
          <w:rFonts w:hint="eastAsia"/>
        </w:rPr>
        <w:t>（</w:t>
      </w:r>
      <w:r>
        <w:t>1</w:t>
      </w:r>
      <w:r>
        <w:rPr>
          <w:rFonts w:hint="eastAsia"/>
        </w:rPr>
        <w:t>）区位条件及交通优势明显</w:t>
      </w:r>
    </w:p>
    <w:p>
      <w:pPr>
        <w:spacing w:line="360" w:lineRule="auto"/>
        <w:ind w:firstLine="640"/>
      </w:pPr>
      <w:r>
        <w:t>荥经县隶属四川省雅安市，位于四川盆地西部边缘，地处雅安中部，东北接雨城区，东南邻洪雅，西南连汉源，西交泸定，北靠天全，距成都160公里，是雅安市重点拓展区，是承接功能外溢与区域产业转移的首选区域，是雅安、成都等向南进入汉源、石棉等川南区域的必经通道，也是连接甘、阿、凉少数民族区域的重要节点和辐射攀西、康藏的桥头堡，区位优势明显。</w:t>
      </w:r>
      <w:r>
        <w:rPr>
          <w:rFonts w:hint="eastAsia"/>
        </w:rPr>
        <w:t>县域内交通条件发达，</w:t>
      </w:r>
      <w:r>
        <w:t>G5京昆高速、国道108线自东向西贯穿全境。</w:t>
      </w:r>
      <w:r>
        <w:rPr>
          <w:rFonts w:hint="eastAsia"/>
        </w:rPr>
        <w:t>同时，</w:t>
      </w:r>
      <w:r>
        <w:t>成雅高铁、雅甘铁路等的建设与规划都极大缩短了荥经与雅安、成都的空间距离，将荥经纳入成都1.5小时经济圈，荥经县外部交通条件</w:t>
      </w:r>
      <w:r>
        <w:rPr>
          <w:rFonts w:hint="eastAsia"/>
        </w:rPr>
        <w:t>得到了极大地改善。</w:t>
      </w:r>
    </w:p>
    <w:p>
      <w:pPr>
        <w:spacing w:line="360" w:lineRule="auto"/>
        <w:ind w:firstLine="640"/>
        <w:jc w:val="center"/>
      </w:pPr>
      <w:r>
        <w:drawing>
          <wp:inline distT="0" distB="0" distL="0" distR="0">
            <wp:extent cx="3385820" cy="3068955"/>
            <wp:effectExtent l="0" t="0" r="5080" b="0"/>
            <wp:docPr id="2" name="图片 2" descr="E:\外协项目\2019年荥经规划\文件\20190104154657321082600111.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E:\外协项目\2019年荥经规划\文件\20190104154657321082600111.jpg"/>
                    <pic:cNvPicPr>
                      <a:picLocks noChangeAspect="true" noChangeArrowheads="true"/>
                    </pic:cNvPicPr>
                  </pic:nvPicPr>
                  <pic:blipFill>
                    <a:blip r:embed="rId12" cstate="print">
                      <a:extLst>
                        <a:ext uri="{28A0092B-C50C-407E-A947-70E740481C1C}">
                          <a14:useLocalDpi xmlns:a14="http://schemas.microsoft.com/office/drawing/2010/main" val="false"/>
                        </a:ext>
                      </a:extLst>
                    </a:blip>
                    <a:srcRect/>
                    <a:stretch>
                      <a:fillRect/>
                    </a:stretch>
                  </pic:blipFill>
                  <pic:spPr>
                    <a:xfrm>
                      <a:off x="0" y="0"/>
                      <a:ext cx="3385820" cy="3068955"/>
                    </a:xfrm>
                    <a:prstGeom prst="rect">
                      <a:avLst/>
                    </a:prstGeom>
                    <a:noFill/>
                    <a:ln w="9525">
                      <a:noFill/>
                      <a:miter lim="800000"/>
                      <a:headEnd/>
                      <a:tailEnd/>
                    </a:ln>
                  </pic:spPr>
                </pic:pic>
              </a:graphicData>
            </a:graphic>
          </wp:inline>
        </w:drawing>
      </w:r>
    </w:p>
    <w:p>
      <w:pPr>
        <w:spacing w:line="360" w:lineRule="auto"/>
        <w:ind w:firstLine="640"/>
        <w:jc w:val="center"/>
        <w:rPr>
          <w:rFonts w:ascii="黑体" w:hAnsi="黑体" w:eastAsia="黑体"/>
        </w:rPr>
      </w:pPr>
      <w:r>
        <w:rPr>
          <w:rFonts w:hint="eastAsia" w:ascii="黑体" w:hAnsi="黑体" w:eastAsia="黑体"/>
        </w:rPr>
        <w:t>图1</w:t>
      </w:r>
      <w:r>
        <w:rPr>
          <w:rFonts w:ascii="黑体" w:hAnsi="黑体" w:eastAsia="黑体"/>
        </w:rPr>
        <w:t xml:space="preserve">.1 </w:t>
      </w:r>
      <w:r>
        <w:rPr>
          <w:rFonts w:hint="eastAsia" w:ascii="黑体" w:hAnsi="黑体" w:eastAsia="黑体"/>
        </w:rPr>
        <w:t>荥经县区位和交通图</w:t>
      </w:r>
    </w:p>
    <w:p>
      <w:pPr>
        <w:spacing w:line="360" w:lineRule="auto"/>
        <w:ind w:firstLine="640"/>
      </w:pPr>
      <w:bookmarkStart w:id="14" w:name="_Toc25842044"/>
      <w:r>
        <w:rPr>
          <w:rFonts w:hint="eastAsia"/>
        </w:rPr>
        <w:t>（</w:t>
      </w:r>
      <w:r>
        <w:t>2</w:t>
      </w:r>
      <w:r>
        <w:rPr>
          <w:rFonts w:hint="eastAsia"/>
        </w:rPr>
        <w:t>）县域内</w:t>
      </w:r>
      <w:bookmarkEnd w:id="14"/>
      <w:r>
        <w:rPr>
          <w:rFonts w:hint="eastAsia"/>
        </w:rPr>
        <w:t>资源丰富，民营经济发展基础好</w:t>
      </w:r>
    </w:p>
    <w:p>
      <w:pPr>
        <w:spacing w:line="360" w:lineRule="auto"/>
        <w:ind w:firstLine="640"/>
      </w:pPr>
      <w:r>
        <w:rPr>
          <w:rFonts w:hint="eastAsia"/>
        </w:rPr>
        <w:t>矿产资源方面，</w:t>
      </w:r>
      <w:r>
        <w:t>荥经县拥有大量的花岗岩、石灰岩、玄武岩和砂岩等矿产资源，资源储量丰富，其中以红色花岗石产品特色突出，总储量在40亿立方米以上，分布面积达210平方公里。</w:t>
      </w:r>
      <w:r>
        <w:rPr>
          <w:rFonts w:hint="eastAsia"/>
        </w:rPr>
        <w:t>能源资源方面，荥经县电力资源丰富，</w:t>
      </w:r>
      <w:r>
        <w:t>县内主要河流为荥经河，系青衣江二级支流，荥经河全长112公里，流域面积1985平方公里，平均比降22.5‰，水能蕴藏量64.22万千瓦，可开发量39.38万千瓦，现有装机25.59万千瓦。电力行业年发电量约为10亿度，占全市发电量的10%左右</w:t>
      </w:r>
      <w:r>
        <w:rPr>
          <w:rFonts w:hint="eastAsia"/>
        </w:rPr>
        <w:t>。</w:t>
      </w:r>
      <w:bookmarkStart w:id="15" w:name="_Toc25842049"/>
      <w:r>
        <w:rPr>
          <w:rFonts w:hint="eastAsia"/>
        </w:rPr>
        <w:t>自然资源方面，荥经县现有林地面积245.25万亩，占幅员面积93.1%，活立木总蓄积1500万立方米，森林覆盖率80.3%。其中，竹木类占比最高，其分布范围达90万亩以上。</w:t>
      </w:r>
    </w:p>
    <w:bookmarkEnd w:id="15"/>
    <w:p>
      <w:pPr>
        <w:pStyle w:val="4"/>
        <w:spacing w:after="156"/>
        <w:ind w:firstLine="643"/>
        <w:rPr>
          <w:rFonts w:ascii="楷体_GB2312" w:hAnsiTheme="majorHAnsi" w:cstheme="majorBidi"/>
          <w:bCs/>
        </w:rPr>
      </w:pPr>
      <w:bookmarkStart w:id="16" w:name="_Toc48753444"/>
      <w:bookmarkStart w:id="17" w:name="_Toc26523"/>
      <w:bookmarkStart w:id="18" w:name="_Toc53736024"/>
      <w:bookmarkStart w:id="19" w:name="_Toc65061499"/>
      <w:bookmarkStart w:id="20" w:name="_Toc30856"/>
      <w:r>
        <w:rPr>
          <w:rFonts w:ascii="楷体_GB2312" w:hAnsiTheme="majorHAnsi" w:cstheme="majorBidi"/>
          <w:bCs/>
        </w:rPr>
        <w:t>2.</w:t>
      </w:r>
      <w:r>
        <w:rPr>
          <w:rFonts w:ascii="楷体_GB2312" w:hAnsiTheme="majorHAnsi" w:cstheme="majorBidi"/>
          <w:bCs/>
          <w:szCs w:val="28"/>
        </w:rPr>
        <w:t>劣势</w:t>
      </w:r>
      <w:bookmarkEnd w:id="16"/>
      <w:bookmarkEnd w:id="17"/>
      <w:bookmarkEnd w:id="18"/>
      <w:bookmarkEnd w:id="19"/>
      <w:bookmarkEnd w:id="20"/>
    </w:p>
    <w:p>
      <w:pPr>
        <w:spacing w:line="360" w:lineRule="auto"/>
        <w:ind w:firstLine="640"/>
      </w:pPr>
      <w:r>
        <w:rPr>
          <w:rFonts w:hint="eastAsia"/>
        </w:rPr>
        <w:t>（</w:t>
      </w:r>
      <w:r>
        <w:t>1</w:t>
      </w:r>
      <w:r>
        <w:rPr>
          <w:rFonts w:hint="eastAsia"/>
        </w:rPr>
        <w:t>）配套设施尚弱，产业结构有待优化</w:t>
      </w:r>
    </w:p>
    <w:p>
      <w:pPr>
        <w:spacing w:line="360" w:lineRule="auto"/>
        <w:ind w:firstLine="640"/>
      </w:pPr>
      <w:r>
        <w:t>荥经县属山区县，县财力较薄弱，建设资金紧缺，工业基础设施建设滞后。工业集中区建设起步比较晚，配套设施不够完善，部分区域未达“三通一平”条件，工业集中区平台建设正处于从“引凤筑巢”到“筑巢引凤”的转换期，尚未形成较强吸引力。从空间上来看，新型建材企业分布较为分散</w:t>
      </w:r>
      <w:r>
        <w:rPr>
          <w:rFonts w:hint="eastAsia"/>
        </w:rPr>
        <w:t>，</w:t>
      </w:r>
      <w:r>
        <w:t>产业集中度还不够。从产业集聚效应来看，由于缺乏上下游企业等在空间上的集聚，产业集聚规模不大，产业集聚的经济效应、生态效应不明显。从产品来看，目前</w:t>
      </w:r>
      <w:r>
        <w:rPr>
          <w:rFonts w:hint="eastAsia"/>
        </w:rPr>
        <w:t>仍存在部分</w:t>
      </w:r>
      <w:r>
        <w:t>企业生产规模小、技术水平低，装备水平和环保设施落后，产品的附加值低。</w:t>
      </w:r>
    </w:p>
    <w:p>
      <w:pPr>
        <w:spacing w:line="360" w:lineRule="auto"/>
        <w:ind w:firstLine="640"/>
      </w:pPr>
      <w:r>
        <w:rPr>
          <w:rFonts w:hint="eastAsia"/>
        </w:rPr>
        <w:t>（</w:t>
      </w:r>
      <w:r>
        <w:t>2</w:t>
      </w:r>
      <w:r>
        <w:rPr>
          <w:rFonts w:hint="eastAsia"/>
        </w:rPr>
        <w:t>）技术基础薄弱，创新能力有待提高</w:t>
      </w:r>
    </w:p>
    <w:p>
      <w:pPr>
        <w:spacing w:line="360" w:lineRule="auto"/>
        <w:ind w:firstLine="640"/>
      </w:pPr>
      <w:r>
        <w:rPr>
          <w:rFonts w:hint="eastAsia"/>
        </w:rPr>
        <w:t>技术层面，荥经县现有的民营企业大多属于非高新技术企业</w:t>
      </w:r>
      <w:r>
        <w:t>，缺乏自身独有的核心竞争力，在自主创新方面缺乏自主性。有一部分企业缺乏突破技术瓶颈的人才和资金，还有一部分企业</w:t>
      </w:r>
      <w:r>
        <w:rPr>
          <w:rFonts w:hint="eastAsia"/>
        </w:rPr>
        <w:t>靠</w:t>
      </w:r>
      <w:r>
        <w:t>简单的原料加工、甚至直接出售荒料来维持其基本的生存需要。产学研深度合作机制并未有效联合，发明专利所占比例小，所用技术门槛较低。大部分中小民营企业并不了解国家、省市等相关的技术改造投资政策。</w:t>
      </w:r>
      <w:r>
        <w:rPr>
          <w:rFonts w:hint="eastAsia"/>
        </w:rPr>
        <w:t>人才储备层面，</w:t>
      </w:r>
      <w:r>
        <w:t>现有劳动力素质普遍偏低，具备专业知识和技能的人才比例较低，难以达到现代产业发展对劳动者知识水平的要求；企业发展所需要的专业技能型人才、管理人才严重不足，劳动力供给与产业发展和</w:t>
      </w:r>
      <w:r>
        <w:rPr>
          <w:rFonts w:hint="eastAsia"/>
        </w:rPr>
        <w:t>民营</w:t>
      </w:r>
      <w:r>
        <w:t>企业发展的人才需求存在较大错位。</w:t>
      </w:r>
      <w:r>
        <w:rPr>
          <w:rFonts w:hint="eastAsia"/>
        </w:rPr>
        <w:t>技术和人才两个方面的不足制约了荥经县创新能力的提升。</w:t>
      </w:r>
    </w:p>
    <w:p>
      <w:pPr>
        <w:spacing w:line="360" w:lineRule="auto"/>
        <w:ind w:firstLine="640"/>
      </w:pPr>
      <w:r>
        <w:rPr>
          <w:rFonts w:hint="eastAsia"/>
        </w:rPr>
        <w:t>（</w:t>
      </w:r>
      <w:r>
        <w:t>3</w:t>
      </w:r>
      <w:r>
        <w:rPr>
          <w:rFonts w:hint="eastAsia"/>
        </w:rPr>
        <w:t>）资源占用多，财税贡献能力有待增强</w:t>
      </w:r>
    </w:p>
    <w:p>
      <w:pPr>
        <w:spacing w:line="360" w:lineRule="auto"/>
        <w:ind w:firstLine="640"/>
      </w:pPr>
      <w:r>
        <w:t>荥经县建材产业资源占用多，但低端竞争导致产品附加值低，产品缺乏竞争力，利润率与税率较低。荥经县饰面石材普通板材平均利润率仅有</w:t>
      </w:r>
      <w:r>
        <w:rPr>
          <w:u w:val="none"/>
        </w:rPr>
        <w:t>5-10%，</w:t>
      </w:r>
      <w:r>
        <w:rPr>
          <w:rFonts w:hint="eastAsia"/>
          <w:u w:val="none"/>
          <w:lang w:val="en-US" w:eastAsia="zh-CN"/>
        </w:rPr>
        <w:t>特别是小型加工厂属于小规模纳税人</w:t>
      </w:r>
      <w:r>
        <w:rPr>
          <w:u w:val="none"/>
        </w:rPr>
        <w:t>，</w:t>
      </w:r>
      <w:r>
        <w:rPr>
          <w:rFonts w:hint="eastAsia"/>
          <w:u w:val="none"/>
          <w:lang w:val="en-US" w:eastAsia="zh-CN"/>
        </w:rPr>
        <w:t>采取简易征收方式，落实小规模纳税人月收入不超过10万元不征收增值税的减税降费政策，</w:t>
      </w:r>
      <w:r>
        <w:rPr>
          <w:u w:val="none"/>
        </w:rPr>
        <w:t>财税贡献几乎为零。继成石材亩产税收</w:t>
      </w:r>
      <w:r>
        <w:rPr>
          <w:rFonts w:hint="eastAsia"/>
          <w:u w:val="none"/>
          <w:lang w:val="en-US" w:eastAsia="zh-CN"/>
        </w:rPr>
        <w:t>0.99</w:t>
      </w:r>
      <w:r>
        <w:rPr>
          <w:u w:val="none"/>
        </w:rPr>
        <w:t>万元；路丹</w:t>
      </w:r>
      <w:r>
        <w:t>微晶虽然亩产税收相对较高</w:t>
      </w:r>
      <w:r>
        <w:rPr>
          <w:rFonts w:hint="eastAsia"/>
        </w:rPr>
        <w:t>，</w:t>
      </w:r>
      <w:r>
        <w:t>为3.5万元，不过也远</w:t>
      </w:r>
      <w:r>
        <w:rPr>
          <w:rFonts w:hint="eastAsia"/>
        </w:rPr>
        <w:t>远达</w:t>
      </w:r>
      <w:r>
        <w:t>不到《雅安市工业项目固定资产投资强度控制及亩均税收产出指标表》中新材料新能源等新兴产业在省级以上产业园区中亩产税收≥15万元的标准。</w:t>
      </w:r>
    </w:p>
    <w:p>
      <w:pPr>
        <w:pStyle w:val="4"/>
        <w:spacing w:after="156"/>
        <w:ind w:firstLine="560"/>
        <w:rPr>
          <w:rFonts w:ascii="楷体_GB2312" w:hAnsiTheme="majorHAnsi" w:cstheme="majorBidi"/>
          <w:bCs/>
          <w:szCs w:val="28"/>
        </w:rPr>
      </w:pPr>
      <w:bookmarkStart w:id="21" w:name="_Toc65061500"/>
      <w:bookmarkStart w:id="22" w:name="_Toc48753445"/>
      <w:bookmarkStart w:id="23" w:name="_Toc53736025"/>
      <w:r>
        <w:rPr>
          <w:rFonts w:ascii="楷体_GB2312" w:hAnsiTheme="majorHAnsi" w:cstheme="majorBidi"/>
          <w:b w:val="0"/>
          <w:bCs/>
          <w:sz w:val="28"/>
          <w:szCs w:val="28"/>
        </w:rPr>
        <w:t>3.</w:t>
      </w:r>
      <w:r>
        <w:rPr>
          <w:rFonts w:ascii="楷体_GB2312" w:hAnsiTheme="majorHAnsi" w:cstheme="majorBidi"/>
          <w:bCs/>
          <w:szCs w:val="28"/>
        </w:rPr>
        <w:t>机遇</w:t>
      </w:r>
      <w:bookmarkEnd w:id="21"/>
      <w:bookmarkEnd w:id="22"/>
      <w:bookmarkEnd w:id="23"/>
    </w:p>
    <w:p>
      <w:pPr>
        <w:spacing w:line="360" w:lineRule="auto"/>
        <w:ind w:firstLine="640"/>
      </w:pPr>
      <w:r>
        <w:rPr>
          <w:rFonts w:hint="eastAsia"/>
        </w:rPr>
        <w:t>（</w:t>
      </w:r>
      <w:r>
        <w:t>1</w:t>
      </w:r>
      <w:r>
        <w:rPr>
          <w:rFonts w:hint="eastAsia"/>
        </w:rPr>
        <w:t>）国家宏观政策利好</w:t>
      </w:r>
    </w:p>
    <w:p>
      <w:pPr>
        <w:spacing w:line="360" w:lineRule="auto"/>
        <w:ind w:firstLine="640"/>
      </w:pPr>
      <w:r>
        <w:rPr>
          <w:rFonts w:hint="eastAsia"/>
        </w:rPr>
        <w:t>近年</w:t>
      </w:r>
      <w:r>
        <w:t>来，国家陆续颁布多项</w:t>
      </w:r>
      <w:r>
        <w:rPr>
          <w:rFonts w:hint="eastAsia"/>
        </w:rPr>
        <w:t>工业利好</w:t>
      </w:r>
      <w:r>
        <w:t>政策，</w:t>
      </w:r>
      <w:r>
        <w:rPr>
          <w:rFonts w:hint="eastAsia"/>
        </w:rPr>
        <w:t>以期实现进一步推进现代化进程、加快建设现代产业体系的展望。如</w:t>
      </w:r>
      <w:r>
        <w:t>推进商事制度改革、完善中小企业发展制度进一步为企业松绑减负激发企业活力，并针对</w:t>
      </w:r>
      <w:r>
        <w:rPr>
          <w:rFonts w:hint="eastAsia"/>
        </w:rPr>
        <w:t>多个新型</w:t>
      </w:r>
      <w:r>
        <w:t>行业领域制定财税、投融资、研发、人才支持政策，进一步优化产业发展环境。一系列的减费降税、惠企惠民、深化开放政策将为工业经济良好运转奠定了良好的政策空间和自由度。</w:t>
      </w:r>
    </w:p>
    <w:p>
      <w:pPr>
        <w:spacing w:line="360" w:lineRule="auto"/>
        <w:ind w:firstLine="640"/>
      </w:pPr>
      <w:r>
        <w:rPr>
          <w:rFonts w:hint="eastAsia"/>
        </w:rPr>
        <w:t>（</w:t>
      </w:r>
      <w:r>
        <w:t>2</w:t>
      </w:r>
      <w:r>
        <w:rPr>
          <w:rFonts w:hint="eastAsia"/>
        </w:rPr>
        <w:t>）区域比较优势凸显</w:t>
      </w:r>
    </w:p>
    <w:p>
      <w:pPr>
        <w:spacing w:line="360" w:lineRule="auto"/>
        <w:ind w:firstLine="640"/>
      </w:pPr>
      <w:r>
        <w:rPr>
          <w:rFonts w:hint="eastAsia"/>
        </w:rPr>
        <w:t>随着</w:t>
      </w:r>
      <w:r>
        <w:t>西部大开发形成新格局，成渝地区双城经济圈的建设</w:t>
      </w:r>
      <w:r>
        <w:rPr>
          <w:rFonts w:hint="eastAsia"/>
        </w:rPr>
        <w:t>加快推进，这</w:t>
      </w:r>
      <w:r>
        <w:t>将进一步打破行政壁垒，实现经济圈内要素合理畅通、自由流动，形成一体化市场，并促进经济圈同其他地区的经济联系。</w:t>
      </w:r>
      <w:r>
        <w:rPr>
          <w:rFonts w:hint="eastAsia"/>
        </w:rPr>
        <w:t>这些区域战略有利于荥经县进一步在全省借势发展打开又一道门户，为短期内改变全县基础设施相对滞后的现状带来新的希望，有利于强化产业互融和资源共享，以新型建材产业为基础，引进成渝大企业大集团合作，组织新型建材成渝行等活动，拓展成渝广阔市场，打造融入成都平原经济区一体化发展产业示范基地，实现“总部在成渝、厂房在荥经、市场在全国”。</w:t>
      </w:r>
    </w:p>
    <w:p>
      <w:pPr>
        <w:pStyle w:val="4"/>
        <w:spacing w:after="156"/>
        <w:ind w:firstLine="640"/>
        <w:rPr>
          <w:rFonts w:ascii="楷体_GB2312" w:hAnsiTheme="majorHAnsi" w:cstheme="majorBidi"/>
          <w:b w:val="0"/>
          <w:bCs/>
        </w:rPr>
      </w:pPr>
      <w:bookmarkStart w:id="24" w:name="_Toc53736026"/>
      <w:bookmarkStart w:id="25" w:name="_Toc48753446"/>
      <w:bookmarkStart w:id="26" w:name="_Toc65061501"/>
      <w:r>
        <w:rPr>
          <w:rFonts w:ascii="楷体_GB2312" w:hAnsiTheme="majorHAnsi" w:cstheme="majorBidi"/>
          <w:b w:val="0"/>
          <w:bCs/>
        </w:rPr>
        <w:t>4.</w:t>
      </w:r>
      <w:r>
        <w:rPr>
          <w:rFonts w:ascii="楷体_GB2312" w:hAnsiTheme="majorHAnsi" w:cstheme="majorBidi"/>
          <w:bCs/>
          <w:szCs w:val="28"/>
        </w:rPr>
        <w:t>挑战</w:t>
      </w:r>
      <w:bookmarkEnd w:id="24"/>
      <w:bookmarkEnd w:id="25"/>
      <w:bookmarkEnd w:id="26"/>
      <w:bookmarkStart w:id="27" w:name="_Toc23934"/>
      <w:bookmarkStart w:id="28" w:name="_Toc10043"/>
    </w:p>
    <w:p>
      <w:pPr>
        <w:spacing w:line="360" w:lineRule="auto"/>
        <w:ind w:firstLine="640"/>
        <w:rPr>
          <w:rFonts w:hint="eastAsia" w:ascii="仿宋_GB2312" w:hAnsi="仿宋_GB2312" w:eastAsia="仿宋_GB2312" w:cs="仿宋_GB2312"/>
          <w:highlight w:val="none"/>
        </w:rPr>
      </w:pPr>
      <w:r>
        <w:rPr>
          <w:rFonts w:hint="eastAsia" w:ascii="仿宋_GB2312" w:hAnsi="仿宋_GB2312" w:eastAsia="仿宋_GB2312" w:cs="仿宋_GB2312"/>
          <w:highlight w:val="none"/>
        </w:rPr>
        <w:t>（1）经济下行</w:t>
      </w:r>
      <w:bookmarkEnd w:id="27"/>
      <w:bookmarkEnd w:id="28"/>
      <w:r>
        <w:rPr>
          <w:rFonts w:hint="eastAsia" w:ascii="仿宋_GB2312" w:hAnsi="仿宋_GB2312" w:eastAsia="仿宋_GB2312" w:cs="仿宋_GB2312"/>
          <w:highlight w:val="none"/>
        </w:rPr>
        <w:t>压力加大</w:t>
      </w:r>
    </w:p>
    <w:p>
      <w:pPr>
        <w:spacing w:line="360" w:lineRule="auto"/>
        <w:ind w:firstLine="640"/>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受市场需求不足、劳动力成本持续攀升、银行信贷收缩等诸多因素影响，全县大多数工业企业业务收入和效益不同程度出现下滑，对全县经济发展影响较大。</w:t>
      </w:r>
    </w:p>
    <w:p>
      <w:pPr>
        <w:spacing w:line="360" w:lineRule="auto"/>
        <w:ind w:firstLine="640"/>
      </w:pPr>
      <w:r>
        <w:rPr>
          <w:rFonts w:hint="eastAsia"/>
        </w:rPr>
        <w:t>（2）结构调整“阵痛”仍在困扰</w:t>
      </w:r>
    </w:p>
    <w:p>
      <w:pPr>
        <w:spacing w:line="360" w:lineRule="auto"/>
        <w:ind w:firstLine="640"/>
      </w:pPr>
      <w:r>
        <w:rPr>
          <w:rFonts w:hint="eastAsia"/>
        </w:rPr>
        <w:t>随着工业发展进入新常态，荥经县主要优势主导产业亟须突破传统模式的局限性，加快数字化、网络化、绿色化转型，加速实现新旧动能转换，但由于目前产业转型升级要素成本上升、资源环境压力加大，仍面临较大的发展压力。特别是在疫情冲击下，旧动能增长压力较大，而新动能尚未形成规模、新旧动能转换速度过慢，导致经济下行压力和风险仍然突出。传统原材料等产业产能压减，短期增长压力较大。在供给侧结构性改革、环保约束倒逼等背景下，必须主动调整产业结构、压减钢铁、焦化、水泥等原材料行业的过剩产能，短期内行业增长受限，对工业增长形成较大拖累。</w:t>
      </w:r>
    </w:p>
    <w:p>
      <w:pPr>
        <w:pStyle w:val="2"/>
        <w:spacing w:before="260" w:after="260" w:afterLines="0" w:line="360" w:lineRule="auto"/>
        <w:ind w:firstLine="0" w:firstLineChars="0"/>
        <w:rPr>
          <w:rFonts w:ascii="黑体" w:hAnsi="黑体"/>
          <w:b/>
          <w:szCs w:val="32"/>
        </w:rPr>
      </w:pPr>
      <w:bookmarkStart w:id="29" w:name="_Toc65061502"/>
      <w:r>
        <w:rPr>
          <w:rFonts w:hint="eastAsia" w:ascii="黑体" w:hAnsi="黑体"/>
          <w:b/>
          <w:szCs w:val="32"/>
        </w:rPr>
        <w:t>二</w:t>
      </w:r>
      <w:r>
        <w:rPr>
          <w:rFonts w:ascii="黑体" w:hAnsi="黑体"/>
          <w:b/>
          <w:szCs w:val="32"/>
        </w:rPr>
        <w:t>、</w:t>
      </w:r>
      <w:r>
        <w:rPr>
          <w:rFonts w:hint="eastAsia" w:ascii="黑体" w:hAnsi="黑体"/>
          <w:b/>
          <w:szCs w:val="32"/>
        </w:rPr>
        <w:t>指导思想</w:t>
      </w:r>
      <w:r>
        <w:rPr>
          <w:rFonts w:ascii="黑体" w:hAnsi="黑体"/>
          <w:b/>
          <w:szCs w:val="32"/>
        </w:rPr>
        <w:t>与基本原则</w:t>
      </w:r>
      <w:bookmarkEnd w:id="29"/>
    </w:p>
    <w:p>
      <w:pPr>
        <w:pStyle w:val="3"/>
        <w:ind w:left="320"/>
        <w:rPr>
          <w:rFonts w:eastAsia="黑体"/>
          <w:kern w:val="44"/>
          <w:szCs w:val="32"/>
        </w:rPr>
      </w:pPr>
      <w:bookmarkStart w:id="30" w:name="_Toc65061503"/>
      <w:r>
        <w:rPr>
          <w:rFonts w:hint="eastAsia" w:eastAsia="黑体"/>
          <w:kern w:val="44"/>
          <w:szCs w:val="32"/>
        </w:rPr>
        <w:t>（一）</w:t>
      </w:r>
      <w:r>
        <w:rPr>
          <w:rFonts w:eastAsia="黑体"/>
          <w:kern w:val="44"/>
          <w:szCs w:val="32"/>
        </w:rPr>
        <w:t>指导思想</w:t>
      </w:r>
      <w:bookmarkEnd w:id="30"/>
    </w:p>
    <w:p>
      <w:pPr>
        <w:spacing w:line="360" w:lineRule="auto"/>
        <w:ind w:firstLine="640"/>
      </w:pPr>
      <w:r>
        <w:rPr>
          <w:rFonts w:hint="eastAsia"/>
        </w:rPr>
        <w:t>坚持以习近平新时代中国特色社会主义思想为指导，深入学习贯彻习近平总书记对四川工作系列重要指示精神，</w:t>
      </w:r>
      <w:r>
        <w:t>坚持新发展理念，坚持以供给侧结构性改革为主线，抢抓新时代西部大开发、成渝地区双城经济圈建设等重大机遇，坚持稳中求进工作总基调，牢固树立创新、协调、绿色、开放、共享发展理念，坚持区域协同、差异发展，围绕“核心在产业、关键在功能、支撑在园区、机制是保障”，极力发挥市场在资源配置中的决定性作用，按照高质量发展要求，以深化供给侧结构性改革为主线，以创新、改革、开放、融合、转型为着力点，聚焦传统产业升级改造和高新技术、战略性新兴产业培育壮大两大主攻方向。</w:t>
      </w:r>
    </w:p>
    <w:p>
      <w:pPr>
        <w:spacing w:line="360" w:lineRule="auto"/>
        <w:ind w:firstLine="640"/>
      </w:pPr>
      <w:r>
        <w:rPr>
          <w:rFonts w:hint="eastAsia"/>
        </w:rPr>
        <w:t>从创新、开发、融合、转型着力，抓重点、补短板、强弱项，优化区域产业布局，大力提升技术创新能力，竭力提质量创品牌，全力推动融合发展，提高供给体系质量和效益，推动工业发展质量变革、效率变革、动力变革，构建现代化工业体系，为开创新时代建设创新驱动经济强县、生态宜居美丽荥经县新局面，提供坚实支撑。</w:t>
      </w:r>
    </w:p>
    <w:p>
      <w:pPr>
        <w:pStyle w:val="3"/>
        <w:ind w:left="320"/>
        <w:rPr>
          <w:rFonts w:eastAsia="黑体"/>
          <w:kern w:val="44"/>
          <w:szCs w:val="32"/>
        </w:rPr>
      </w:pPr>
      <w:bookmarkStart w:id="31" w:name="_Toc65061504"/>
      <w:r>
        <w:rPr>
          <w:rFonts w:hint="eastAsia" w:eastAsia="黑体"/>
          <w:kern w:val="44"/>
          <w:szCs w:val="32"/>
        </w:rPr>
        <w:t>（二）基本原则</w:t>
      </w:r>
      <w:bookmarkEnd w:id="31"/>
    </w:p>
    <w:p>
      <w:pPr>
        <w:widowControl/>
        <w:ind w:firstLine="640"/>
        <w:jc w:val="left"/>
        <w:rPr>
          <w:rFonts w:ascii="楷体_GB2312" w:hAnsiTheme="majorHAnsi" w:cstheme="majorBidi"/>
          <w:bCs/>
          <w:szCs w:val="28"/>
        </w:rPr>
      </w:pPr>
      <w:r>
        <w:rPr>
          <w:rFonts w:ascii="Times New Roman" w:hAnsi="Times New Roman" w:cs="Times New Roman"/>
        </w:rPr>
        <w:t>实现发展目标，破解发展难题，厚植发展优势，必须牢固树立和贯彻落实创新、协调、绿色、开放、共享的新发展理念。</w:t>
      </w:r>
    </w:p>
    <w:p>
      <w:pPr>
        <w:pStyle w:val="4"/>
        <w:spacing w:after="156"/>
        <w:ind w:firstLine="643"/>
        <w:rPr>
          <w:rFonts w:ascii="楷体_GB2312" w:hAnsiTheme="majorHAnsi" w:cstheme="majorBidi"/>
          <w:b w:val="0"/>
          <w:bCs/>
          <w:szCs w:val="28"/>
        </w:rPr>
      </w:pPr>
      <w:bookmarkStart w:id="32" w:name="_Toc65061505"/>
      <w:r>
        <w:rPr>
          <w:rFonts w:ascii="楷体_GB2312" w:hAnsiTheme="majorHAnsi" w:cstheme="majorBidi"/>
          <w:bCs/>
          <w:szCs w:val="28"/>
        </w:rPr>
        <w:t>1.坚持深化改革，创新驱动</w:t>
      </w:r>
      <w:bookmarkEnd w:id="32"/>
    </w:p>
    <w:p>
      <w:pPr>
        <w:spacing w:line="360" w:lineRule="auto"/>
        <w:ind w:firstLine="640"/>
      </w:pPr>
      <w:r>
        <w:rPr>
          <w:rFonts w:hint="eastAsia"/>
        </w:rPr>
        <w:t>坚持科技创新和制度创新双轮驱动，以全面创新改革引领跨越发展。适应科技进步和产业发展趋势，加强技术创新、制度创新、管理创新和模式创新，推进科技成果转化，积极推广新型产品和新兴业态。推进政产学研用联合协同创新，深化军民融合发展。推进简政放权，优化服务改革，破除制约创新创业的体制机制障碍，着力优化营商环境，激发市场活力和社会创造力。</w:t>
      </w:r>
    </w:p>
    <w:p>
      <w:pPr>
        <w:pStyle w:val="4"/>
        <w:spacing w:after="156"/>
        <w:ind w:firstLine="643"/>
        <w:rPr>
          <w:rFonts w:ascii="楷体_GB2312" w:hAnsiTheme="majorHAnsi" w:cstheme="majorBidi"/>
          <w:b w:val="0"/>
          <w:bCs/>
          <w:szCs w:val="28"/>
        </w:rPr>
      </w:pPr>
      <w:bookmarkStart w:id="33" w:name="_Toc65061506"/>
      <w:r>
        <w:rPr>
          <w:rFonts w:ascii="楷体_GB2312" w:hAnsiTheme="majorHAnsi" w:cstheme="majorBidi"/>
          <w:bCs/>
          <w:szCs w:val="28"/>
        </w:rPr>
        <w:t>2.坚持统筹兼顾，融合发展</w:t>
      </w:r>
      <w:bookmarkEnd w:id="33"/>
    </w:p>
    <w:p>
      <w:pPr>
        <w:spacing w:line="360" w:lineRule="auto"/>
        <w:ind w:firstLine="640"/>
      </w:pPr>
      <w:r>
        <w:rPr>
          <w:rFonts w:hint="eastAsia"/>
        </w:rPr>
        <w:t>一是要统筹产业发展和空间布局，协调发展支柱优势产业、战略性新兴产业、生产性服务业。推进信息化与工业化深度融合，提高军民融合水平，提升工业发展内涵和效率。二是必须坚持节约资源、保护环境，把推进现代化与建设生态文明有机统一起来，把建设资源节约型、环境友好型社会放在工业化、现代化发展战略的突出位置。</w:t>
      </w:r>
    </w:p>
    <w:p>
      <w:pPr>
        <w:pStyle w:val="4"/>
        <w:spacing w:after="156"/>
        <w:ind w:firstLine="643"/>
        <w:rPr>
          <w:rFonts w:ascii="楷体_GB2312" w:hAnsiTheme="majorHAnsi" w:cstheme="majorBidi"/>
          <w:b w:val="0"/>
          <w:bCs/>
          <w:szCs w:val="28"/>
        </w:rPr>
      </w:pPr>
      <w:bookmarkStart w:id="34" w:name="_Toc65061507"/>
      <w:r>
        <w:rPr>
          <w:rFonts w:ascii="楷体_GB2312" w:hAnsiTheme="majorHAnsi" w:cstheme="majorBidi"/>
          <w:bCs/>
          <w:szCs w:val="28"/>
        </w:rPr>
        <w:t>3.坚持转型升级，调整发展</w:t>
      </w:r>
      <w:bookmarkEnd w:id="34"/>
    </w:p>
    <w:p>
      <w:pPr>
        <w:spacing w:line="360" w:lineRule="auto"/>
        <w:ind w:firstLine="640"/>
      </w:pPr>
      <w:r>
        <w:rPr>
          <w:rFonts w:hint="eastAsia"/>
        </w:rPr>
        <w:t>更好发挥技术驱动和品牌引领作用，推动产品向中高端迈进，优化供给结构，提高供给质量。充分释放“互联网</w:t>
      </w:r>
      <w:r>
        <w:t>+”的力量，着力推进“去产能、去库存、去杠杆、降成本、补短板”，改造提升传统产业，培育发展战略性新兴产业，构建现代产业新体系。全力支持龙头企业进一步做大做强、中小企业进一步做精做专，形成不同类型企业协同发展的局面。</w:t>
      </w:r>
    </w:p>
    <w:p>
      <w:pPr>
        <w:pStyle w:val="4"/>
        <w:spacing w:after="156"/>
        <w:ind w:firstLine="643"/>
        <w:rPr>
          <w:rFonts w:ascii="楷体_GB2312" w:hAnsiTheme="majorHAnsi" w:cstheme="majorBidi"/>
          <w:b w:val="0"/>
          <w:bCs/>
          <w:szCs w:val="28"/>
        </w:rPr>
      </w:pPr>
      <w:bookmarkStart w:id="35" w:name="_Toc65061508"/>
      <w:r>
        <w:rPr>
          <w:rFonts w:ascii="楷体_GB2312" w:hAnsiTheme="majorHAnsi" w:cstheme="majorBidi"/>
          <w:bCs/>
          <w:szCs w:val="28"/>
        </w:rPr>
        <w:t>4.坚持市场主导，政府引导</w:t>
      </w:r>
      <w:bookmarkEnd w:id="35"/>
    </w:p>
    <w:p>
      <w:pPr>
        <w:spacing w:line="360" w:lineRule="auto"/>
        <w:ind w:firstLine="640"/>
      </w:pPr>
      <w:r>
        <w:rPr>
          <w:rFonts w:hint="eastAsia"/>
        </w:rPr>
        <w:t>充分发挥市场配置资源的基础性作用，激发企业活力，创造统一开放、竞争有序的市场环境，推动工业领域资源配置市场化，提高资源利用效率。更好发挥政府作用，切实履行政府制定规划政策、提供公共服务和营造制度环境的重要职责在依法行政的基础上创新政府管理方式，加强工业发展战略、规划、政策、标准的制定和实施，综合运用财税、金融、土地、人才、贸易等政策，加强规划引导、政策扶持和环境营造，促进工业提质增效。</w:t>
      </w:r>
    </w:p>
    <w:p>
      <w:pPr>
        <w:pStyle w:val="4"/>
        <w:spacing w:after="156"/>
        <w:ind w:firstLine="643"/>
        <w:rPr>
          <w:rFonts w:ascii="楷体_GB2312" w:hAnsiTheme="majorHAnsi" w:cstheme="majorBidi"/>
          <w:b w:val="0"/>
          <w:bCs/>
          <w:szCs w:val="28"/>
        </w:rPr>
      </w:pPr>
      <w:bookmarkStart w:id="36" w:name="_Toc65061509"/>
      <w:r>
        <w:rPr>
          <w:rFonts w:ascii="楷体_GB2312" w:hAnsiTheme="majorHAnsi" w:cstheme="majorBidi"/>
          <w:bCs/>
          <w:szCs w:val="28"/>
        </w:rPr>
        <w:t>5.坚持对外合作，开放发展</w:t>
      </w:r>
      <w:bookmarkEnd w:id="36"/>
    </w:p>
    <w:p>
      <w:pPr>
        <w:spacing w:line="360" w:lineRule="auto"/>
        <w:ind w:firstLine="640"/>
      </w:pPr>
      <w:r>
        <w:rPr>
          <w:rFonts w:hint="eastAsia"/>
        </w:rPr>
        <w:t>积极融入国家“一带一路”战略，把握新一轮</w:t>
      </w:r>
      <w:r>
        <w:t>西部大开发、成渝地区双城经济圈建设等重大机遇</w:t>
      </w:r>
      <w:r>
        <w:rPr>
          <w:rFonts w:hint="eastAsia"/>
        </w:rPr>
        <w:t>，坚持沿边开放与内陆开放并举，坚持向东与向南开放两翼并进，坚持“请进来”与“走出去”并重，加强与全国及全球的产能合作。拓展工业发展空间，积极</w:t>
      </w:r>
      <w:r>
        <w:t>对接京津冀协同发展战略，推进与</w:t>
      </w:r>
      <w:r>
        <w:rPr>
          <w:rFonts w:hint="eastAsia"/>
        </w:rPr>
        <w:t>“长三角”、“珠三角”</w:t>
      </w:r>
      <w:r>
        <w:t>地区合作</w:t>
      </w:r>
      <w:r>
        <w:rPr>
          <w:rFonts w:hint="eastAsia"/>
        </w:rPr>
        <w:t>，建立</w:t>
      </w:r>
      <w:r>
        <w:t>与</w:t>
      </w:r>
      <w:r>
        <w:rPr>
          <w:rFonts w:hint="eastAsia"/>
        </w:rPr>
        <w:t>发达地区</w:t>
      </w:r>
      <w:r>
        <w:t>对口合作机制</w:t>
      </w:r>
      <w:r>
        <w:rPr>
          <w:rFonts w:hint="eastAsia"/>
        </w:rPr>
        <w:t>。</w:t>
      </w:r>
    </w:p>
    <w:p>
      <w:pPr>
        <w:pStyle w:val="4"/>
        <w:spacing w:after="156"/>
        <w:ind w:firstLine="643"/>
        <w:rPr>
          <w:rFonts w:ascii="楷体_GB2312" w:hAnsiTheme="majorHAnsi" w:cstheme="majorBidi"/>
          <w:b w:val="0"/>
          <w:bCs/>
          <w:szCs w:val="28"/>
        </w:rPr>
      </w:pPr>
      <w:bookmarkStart w:id="37" w:name="_Toc65061510"/>
      <w:r>
        <w:rPr>
          <w:rFonts w:ascii="楷体_GB2312" w:hAnsiTheme="majorHAnsi" w:cstheme="majorBidi"/>
          <w:bCs/>
          <w:szCs w:val="28"/>
        </w:rPr>
        <w:t>6.坚持守住底线，绿色发展</w:t>
      </w:r>
      <w:bookmarkEnd w:id="37"/>
    </w:p>
    <w:p>
      <w:pPr>
        <w:spacing w:line="360" w:lineRule="auto"/>
        <w:ind w:firstLine="640"/>
      </w:pPr>
      <w:r>
        <w:rPr>
          <w:rFonts w:hint="eastAsia"/>
        </w:rPr>
        <w:t>大力实施绿色发展战略，注重节能降耗，推进清洁生产，推进生态工业园区建设，推广循环工业发展模式，引导企业加快绿色低碳技术改造。全面完成国家、省、市下达的环境质量目标和主要污染物总量减排目标，强化约束性指标管理，实行能源和水资源消耗、建设用地等总量和强度双控行动。强化企业生产管理，加大安全生产投入，确保工业企业安全生产。</w:t>
      </w:r>
    </w:p>
    <w:p>
      <w:pPr>
        <w:pStyle w:val="2"/>
        <w:spacing w:before="260" w:after="260" w:afterLines="0" w:line="360" w:lineRule="auto"/>
        <w:ind w:firstLine="0" w:firstLineChars="0"/>
        <w:rPr>
          <w:rFonts w:ascii="黑体" w:hAnsi="黑体"/>
          <w:b/>
          <w:szCs w:val="32"/>
        </w:rPr>
      </w:pPr>
      <w:bookmarkStart w:id="38" w:name="_Toc65061511"/>
      <w:r>
        <w:rPr>
          <w:rFonts w:hint="eastAsia" w:ascii="黑体" w:hAnsi="黑体"/>
          <w:b/>
          <w:szCs w:val="32"/>
        </w:rPr>
        <w:t>三、发展</w:t>
      </w:r>
      <w:r>
        <w:rPr>
          <w:rFonts w:ascii="黑体" w:hAnsi="黑体"/>
          <w:b/>
          <w:szCs w:val="32"/>
        </w:rPr>
        <w:t>目标</w:t>
      </w:r>
      <w:bookmarkEnd w:id="38"/>
    </w:p>
    <w:p>
      <w:pPr>
        <w:pStyle w:val="3"/>
        <w:ind w:left="320"/>
        <w:rPr>
          <w:rFonts w:eastAsia="黑体"/>
          <w:kern w:val="44"/>
          <w:szCs w:val="32"/>
        </w:rPr>
      </w:pPr>
      <w:bookmarkStart w:id="39" w:name="_Toc65061512"/>
      <w:r>
        <w:rPr>
          <w:rFonts w:hint="eastAsia" w:eastAsia="黑体"/>
          <w:kern w:val="44"/>
          <w:szCs w:val="32"/>
        </w:rPr>
        <w:t>（一）总体目标</w:t>
      </w:r>
      <w:bookmarkEnd w:id="39"/>
    </w:p>
    <w:p>
      <w:pPr>
        <w:ind w:firstLine="640"/>
      </w:pPr>
      <w:r>
        <w:rPr>
          <w:rFonts w:hint="eastAsia"/>
        </w:rPr>
        <w:t>坚持提升存量与优化增量并重、主导产业定型与产业结构转型并举，实施工业强县1</w:t>
      </w:r>
      <w:r>
        <w:t>36</w:t>
      </w:r>
      <w:r>
        <w:rPr>
          <w:rFonts w:hint="eastAsia"/>
        </w:rPr>
        <w:t>战略，重点构建以新型建材为支柱型产业，优质合金、煤炭、林竹深加工为成长型产业的“</w:t>
      </w:r>
      <w:r>
        <w:t>1+3”现代工业体系，</w:t>
      </w:r>
      <w:r>
        <w:rPr>
          <w:rFonts w:hint="eastAsia"/>
        </w:rPr>
        <w:t>建设6大重点工程（1</w:t>
      </w:r>
      <w:r>
        <w:t>36</w:t>
      </w:r>
      <w:r>
        <w:rPr>
          <w:rFonts w:hint="eastAsia"/>
        </w:rPr>
        <w:t>战略），</w:t>
      </w:r>
      <w:r>
        <w:t>打造以新型建材为特色的现代工业百亿产业。大力推动传统制造业转型升级，形成有影响力的“绿色制造”产业集群，加快建设成渝地区绿色新型建材产业基地。</w:t>
      </w:r>
      <w:r>
        <w:rPr>
          <w:rFonts w:hint="eastAsia"/>
          <w:color w:val="000000" w:themeColor="text1"/>
          <w14:textFill>
            <w14:solidFill>
              <w14:schemeClr w14:val="tx1"/>
            </w14:solidFill>
          </w14:textFill>
        </w:rPr>
        <w:t>到</w:t>
      </w:r>
      <w:r>
        <w:rPr>
          <w:color w:val="000000" w:themeColor="text1"/>
          <w14:textFill>
            <w14:solidFill>
              <w14:schemeClr w14:val="tx1"/>
            </w14:solidFill>
          </w14:textFill>
        </w:rPr>
        <w:t>2025年，</w:t>
      </w:r>
      <w:r>
        <w:rPr>
          <w:rFonts w:hint="eastAsia"/>
          <w:color w:val="000000" w:themeColor="text1"/>
          <w14:textFill>
            <w14:solidFill>
              <w14:schemeClr w14:val="tx1"/>
            </w14:solidFill>
          </w14:textFill>
        </w:rPr>
        <w:t>荥经县</w:t>
      </w:r>
      <w:r>
        <w:rPr>
          <w:rFonts w:hint="eastAsia"/>
        </w:rPr>
        <w:t>工业经济整体实力得到有效提升，“1+3”现代工业体系初具规模</w:t>
      </w:r>
      <w:r>
        <w:t>，</w:t>
      </w:r>
      <w:r>
        <w:rPr>
          <w:color w:val="000000" w:themeColor="text1"/>
          <w14:textFill>
            <w14:solidFill>
              <w14:schemeClr w14:val="tx1"/>
            </w14:solidFill>
          </w14:textFill>
        </w:rPr>
        <w:t>创建“全国装配式建筑示范城市和产业基地”和“全国工业固废综合利用示范基地”两个品牌</w:t>
      </w:r>
      <w:r>
        <w:rPr>
          <w:rFonts w:hint="eastAsia"/>
          <w:color w:val="000000" w:themeColor="text1"/>
          <w14:textFill>
            <w14:solidFill>
              <w14:schemeClr w14:val="tx1"/>
            </w14:solidFill>
          </w14:textFill>
        </w:rPr>
        <w:t>。</w:t>
      </w:r>
    </w:p>
    <w:p>
      <w:pPr>
        <w:pStyle w:val="3"/>
        <w:ind w:left="320"/>
        <w:rPr>
          <w:rFonts w:asciiTheme="minorHAnsi" w:hAnsiTheme="minorHAnsi"/>
          <w:b w:val="0"/>
          <w:szCs w:val="32"/>
        </w:rPr>
      </w:pPr>
      <w:bookmarkStart w:id="40" w:name="_Toc65061513"/>
      <w:r>
        <w:rPr>
          <w:rFonts w:hint="eastAsia" w:eastAsia="黑体"/>
          <w:kern w:val="44"/>
          <w:szCs w:val="32"/>
        </w:rPr>
        <w:t>（二）具体目标</w:t>
      </w:r>
      <w:bookmarkEnd w:id="40"/>
    </w:p>
    <w:p>
      <w:pPr>
        <w:ind w:firstLine="643"/>
      </w:pPr>
      <w:r>
        <w:rPr>
          <w:rFonts w:hint="eastAsia"/>
          <w:b/>
          <w:bCs/>
        </w:rPr>
        <w:t>工业经济规模持续扩大</w:t>
      </w:r>
      <w:r>
        <w:rPr>
          <w:rFonts w:hint="eastAsia"/>
        </w:rPr>
        <w:t>。到</w:t>
      </w:r>
      <w:r>
        <w:t>2025年，全县规模以上工业</w:t>
      </w:r>
      <w:r>
        <w:rPr>
          <w:rFonts w:hint="eastAsia"/>
        </w:rPr>
        <w:t>总产值达到</w:t>
      </w:r>
      <w:r>
        <w:t>100</w:t>
      </w:r>
      <w:r>
        <w:rPr>
          <w:rFonts w:hint="eastAsia"/>
        </w:rPr>
        <w:t>亿元，年均增长</w:t>
      </w:r>
      <w:r>
        <w:t>10%</w:t>
      </w:r>
      <w:r>
        <w:rPr>
          <w:rFonts w:hint="eastAsia"/>
        </w:rPr>
        <w:t>以上</w:t>
      </w:r>
      <w:r>
        <w:t>，工业投资年均增长10%左</w:t>
      </w:r>
      <w:r>
        <w:rPr>
          <w:rFonts w:hint="eastAsia"/>
        </w:rPr>
        <w:t>以上，</w:t>
      </w:r>
      <w:r>
        <w:rPr>
          <w:color w:val="000000" w:themeColor="text1"/>
          <w14:textFill>
            <w14:solidFill>
              <w14:schemeClr w14:val="tx1"/>
            </w14:solidFill>
          </w14:textFill>
        </w:rPr>
        <w:t>工业园区建成面积达到</w:t>
      </w:r>
      <w:r>
        <w:rPr>
          <w:rFonts w:hint="eastAsia"/>
          <w:color w:val="FF0000"/>
          <w:lang w:val="en-US" w:eastAsia="zh-CN"/>
        </w:rPr>
        <w:t>8</w:t>
      </w:r>
      <w:r>
        <w:rPr>
          <w:color w:val="000000" w:themeColor="text1"/>
          <w14:textFill>
            <w14:solidFill>
              <w14:schemeClr w14:val="tx1"/>
            </w14:solidFill>
          </w14:textFill>
        </w:rPr>
        <w:t>平方公里</w:t>
      </w:r>
      <w:r>
        <w:rPr>
          <w:rFonts w:hint="eastAsia"/>
          <w:color w:val="000000" w:themeColor="text1"/>
          <w:lang w:eastAsia="zh-CN"/>
          <w14:textFill>
            <w14:solidFill>
              <w14:schemeClr w14:val="tx1"/>
            </w14:solidFill>
          </w14:textFill>
        </w:rPr>
        <w:t>，</w:t>
      </w:r>
      <w:r>
        <w:rPr>
          <w:rFonts w:hint="eastAsia"/>
        </w:rPr>
        <w:t>新增规上工业企业</w:t>
      </w:r>
      <w:r>
        <w:t>25家以上</w:t>
      </w:r>
      <w:r>
        <w:rPr>
          <w:rFonts w:hint="eastAsia"/>
        </w:rPr>
        <w:t>，形成一批十亿级企业，发展2</w:t>
      </w:r>
      <w:r>
        <w:t>-3</w:t>
      </w:r>
      <w:r>
        <w:rPr>
          <w:rFonts w:hint="eastAsia"/>
        </w:rPr>
        <w:t>家上市企业。</w:t>
      </w:r>
    </w:p>
    <w:p>
      <w:pPr>
        <w:ind w:firstLine="643"/>
      </w:pPr>
      <w:r>
        <w:rPr>
          <w:rFonts w:hint="eastAsia"/>
          <w:b/>
          <w:bCs/>
        </w:rPr>
        <w:t>产业结构逐步优化。</w:t>
      </w:r>
      <w:r>
        <w:rPr>
          <w:rFonts w:hint="eastAsia"/>
        </w:rPr>
        <w:t>到2</w:t>
      </w:r>
      <w:r>
        <w:t>025</w:t>
      </w:r>
      <w:r>
        <w:rPr>
          <w:rFonts w:hint="eastAsia"/>
        </w:rPr>
        <w:t>年，以装配式建筑、玄武岩纤维、</w:t>
      </w:r>
      <w:r>
        <w:rPr>
          <w:rFonts w:hint="eastAsia"/>
          <w:lang w:val="en-US" w:eastAsia="zh-CN"/>
        </w:rPr>
        <w:t>微晶</w:t>
      </w:r>
      <w:r>
        <w:rPr>
          <w:rFonts w:hint="eastAsia"/>
        </w:rPr>
        <w:t>玻璃、</w:t>
      </w:r>
      <w:r>
        <w:rPr>
          <w:rFonts w:hint="eastAsia"/>
          <w:lang w:eastAsia="zh-CN"/>
        </w:rPr>
        <w:t>精品石材</w:t>
      </w:r>
      <w:r>
        <w:rPr>
          <w:rFonts w:hint="eastAsia"/>
        </w:rPr>
        <w:t>、市政建材为主导的</w:t>
      </w:r>
      <w:r>
        <w:rPr>
          <w:rFonts w:hint="eastAsia"/>
          <w:u w:val="none"/>
        </w:rPr>
        <w:t>新型建材产业</w:t>
      </w:r>
      <w:r>
        <w:rPr>
          <w:rFonts w:hint="eastAsia"/>
          <w:u w:val="none"/>
          <w:lang w:val="en-US" w:eastAsia="zh-CN"/>
        </w:rPr>
        <w:t>产值达70</w:t>
      </w:r>
      <w:r>
        <w:rPr>
          <w:rFonts w:hint="eastAsia"/>
          <w:u w:val="none"/>
        </w:rPr>
        <w:t>亿元，</w:t>
      </w:r>
      <w:r>
        <w:rPr>
          <w:rFonts w:hint="eastAsia"/>
          <w:color w:val="auto"/>
          <w:highlight w:val="none"/>
          <w:u w:val="none"/>
        </w:rPr>
        <w:t>占规模以上工业</w:t>
      </w:r>
      <w:r>
        <w:rPr>
          <w:rFonts w:hint="eastAsia"/>
          <w:color w:val="auto"/>
          <w:highlight w:val="none"/>
          <w:u w:val="none"/>
          <w:lang w:val="en-US" w:eastAsia="zh-CN"/>
        </w:rPr>
        <w:t>产值</w:t>
      </w:r>
      <w:r>
        <w:rPr>
          <w:rFonts w:hint="eastAsia"/>
          <w:color w:val="auto"/>
          <w:highlight w:val="none"/>
          <w:u w:val="none"/>
        </w:rPr>
        <w:t>比重提升到</w:t>
      </w:r>
      <w:r>
        <w:rPr>
          <w:rFonts w:hint="eastAsia"/>
          <w:color w:val="auto"/>
          <w:highlight w:val="none"/>
          <w:u w:val="none"/>
          <w:lang w:val="en-US" w:eastAsia="zh-CN"/>
        </w:rPr>
        <w:t>6</w:t>
      </w:r>
      <w:r>
        <w:rPr>
          <w:color w:val="auto"/>
          <w:highlight w:val="none"/>
          <w:u w:val="none"/>
        </w:rPr>
        <w:t>0%</w:t>
      </w:r>
      <w:r>
        <w:rPr>
          <w:rFonts w:hint="eastAsia"/>
          <w:color w:val="auto"/>
          <w:highlight w:val="none"/>
          <w:u w:val="none"/>
        </w:rPr>
        <w:t>以上。</w:t>
      </w:r>
      <w:r>
        <w:rPr>
          <w:rFonts w:hint="eastAsia"/>
        </w:rPr>
        <w:t>战略性新兴产业规模逐步扩大，传统产业改造升级加快。</w:t>
      </w:r>
    </w:p>
    <w:p>
      <w:pPr>
        <w:ind w:firstLine="643"/>
      </w:pPr>
      <w:r>
        <w:rPr>
          <w:rFonts w:hint="eastAsia"/>
          <w:b/>
          <w:bCs/>
        </w:rPr>
        <w:t>创新驱动能力明显提升。</w:t>
      </w:r>
      <w:r>
        <w:rPr>
          <w:rFonts w:hint="eastAsia"/>
        </w:rPr>
        <w:t>创新载体建设稳步推进，成为全国玄武岩综合利用示范基地，新增一批县级以上企业技术中心，工业企业</w:t>
      </w:r>
      <w:r>
        <w:t>R&amp;D经费占主营业务收入比重显著提高</w:t>
      </w:r>
      <w:r>
        <w:rPr>
          <w:rFonts w:hint="eastAsia"/>
        </w:rPr>
        <w:t>，</w:t>
      </w:r>
      <w:r>
        <w:t>中国驰名商标达到2-3件、</w:t>
      </w:r>
      <w:r>
        <w:rPr>
          <w:rFonts w:hint="eastAsia"/>
        </w:rPr>
        <w:t>四川名牌产品、四川著名商标4</w:t>
      </w:r>
      <w:r>
        <w:t>-5</w:t>
      </w:r>
      <w:r>
        <w:rPr>
          <w:rFonts w:hint="eastAsia"/>
        </w:rPr>
        <w:t>件</w:t>
      </w:r>
      <w:r>
        <w:t>。</w:t>
      </w:r>
    </w:p>
    <w:p>
      <w:pPr>
        <w:ind w:firstLine="643"/>
        <w:rPr>
          <w:b/>
          <w:bCs/>
        </w:rPr>
      </w:pPr>
      <w:r>
        <w:rPr>
          <w:rFonts w:hint="eastAsia"/>
          <w:b/>
          <w:bCs/>
        </w:rPr>
        <w:t>产业集聚效应加快凸显。</w:t>
      </w:r>
      <w:r>
        <w:rPr>
          <w:rFonts w:hint="eastAsia"/>
        </w:rPr>
        <w:t>到</w:t>
      </w:r>
      <w:r>
        <w:t>2025</w:t>
      </w:r>
      <w:r>
        <w:rPr>
          <w:rFonts w:hint="eastAsia"/>
        </w:rPr>
        <w:t>年三大园区工业增加值达</w:t>
      </w:r>
      <w:r>
        <w:t>60</w:t>
      </w:r>
      <w:r>
        <w:rPr>
          <w:rFonts w:hint="eastAsia"/>
        </w:rPr>
        <w:t>亿元，产业园区的承载能力和集聚效应明显增强，主导产业更加鲜明。</w:t>
      </w:r>
    </w:p>
    <w:p>
      <w:pPr>
        <w:ind w:firstLine="643"/>
      </w:pPr>
      <w:r>
        <w:rPr>
          <w:rFonts w:hint="eastAsia"/>
          <w:b/>
          <w:bCs/>
        </w:rPr>
        <w:t>绿色低碳发展有新成效。</w:t>
      </w:r>
      <w:r>
        <w:rPr>
          <w:rFonts w:hint="eastAsia"/>
        </w:rPr>
        <w:t>到</w:t>
      </w:r>
      <w:r>
        <w:t>2025</w:t>
      </w:r>
      <w:r>
        <w:rPr>
          <w:rFonts w:hint="eastAsia"/>
        </w:rPr>
        <w:t>年，规模以上单位工业增加值能耗、单位工业增加值工业废气排放量</w:t>
      </w:r>
      <w:r>
        <w:rPr>
          <w:rFonts w:hint="eastAsia"/>
          <w:lang w:eastAsia="zh-CN"/>
        </w:rPr>
        <w:t>、</w:t>
      </w:r>
      <w:r>
        <w:rPr>
          <w:rFonts w:hint="eastAsia"/>
        </w:rPr>
        <w:t>工业固体废弃物综合利用率稳定在</w:t>
      </w:r>
      <w:r>
        <w:t>95%</w:t>
      </w:r>
      <w:r>
        <w:rPr>
          <w:rFonts w:hint="eastAsia"/>
        </w:rPr>
        <w:t>以上，培育一批符合循环经济发展要求的企业，建成国家级循环经济产业园、全国工业固废绿色转化示范基地。</w:t>
      </w:r>
    </w:p>
    <w:p>
      <w:pPr>
        <w:adjustRightInd w:val="0"/>
        <w:snapToGrid w:val="0"/>
        <w:spacing w:line="560" w:lineRule="exact"/>
        <w:ind w:firstLine="640"/>
        <w:jc w:val="center"/>
        <w:rPr>
          <w:rFonts w:ascii="黑体" w:hAnsi="黑体" w:eastAsia="黑体" w:cs="Times New Roman"/>
          <w:color w:val="000000"/>
          <w:szCs w:val="32"/>
        </w:rPr>
      </w:pPr>
      <w:r>
        <w:rPr>
          <w:rFonts w:hint="eastAsia" w:ascii="黑体" w:hAnsi="黑体" w:eastAsia="黑体" w:cs="Times New Roman"/>
          <w:color w:val="000000"/>
          <w:szCs w:val="32"/>
        </w:rPr>
        <w:t>表</w:t>
      </w:r>
      <w:r>
        <w:rPr>
          <w:rFonts w:ascii="黑体" w:hAnsi="黑体" w:eastAsia="黑体" w:cs="Times New Roman"/>
          <w:color w:val="000000"/>
          <w:szCs w:val="32"/>
        </w:rPr>
        <w:t xml:space="preserve">3.1 </w:t>
      </w:r>
      <w:r>
        <w:rPr>
          <w:rFonts w:hint="eastAsia" w:ascii="黑体" w:hAnsi="黑体" w:eastAsia="黑体" w:cs="Times New Roman"/>
          <w:color w:val="000000"/>
          <w:szCs w:val="32"/>
        </w:rPr>
        <w:t>“十四五”工业产业规划目标</w:t>
      </w:r>
    </w:p>
    <w:tbl>
      <w:tblPr>
        <w:tblStyle w:val="18"/>
        <w:tblW w:w="8399" w:type="dxa"/>
        <w:jc w:val="center"/>
        <w:tblLayout w:type="fixed"/>
        <w:tblCellMar>
          <w:top w:w="0" w:type="dxa"/>
          <w:left w:w="108" w:type="dxa"/>
          <w:bottom w:w="0" w:type="dxa"/>
          <w:right w:w="108" w:type="dxa"/>
        </w:tblCellMar>
      </w:tblPr>
      <w:tblGrid>
        <w:gridCol w:w="1277"/>
        <w:gridCol w:w="907"/>
        <w:gridCol w:w="4309"/>
        <w:gridCol w:w="953"/>
        <w:gridCol w:w="953"/>
      </w:tblGrid>
      <w:tr>
        <w:tblPrEx>
          <w:tblCellMar>
            <w:top w:w="0" w:type="dxa"/>
            <w:left w:w="108" w:type="dxa"/>
            <w:bottom w:w="0" w:type="dxa"/>
            <w:right w:w="108" w:type="dxa"/>
          </w:tblCellMar>
        </w:tblPrEx>
        <w:trPr>
          <w:trHeight w:val="831" w:hRule="atLeast"/>
          <w:jc w:val="center"/>
        </w:trPr>
        <w:tc>
          <w:tcPr>
            <w:tcW w:w="1277" w:type="dxa"/>
            <w:tcBorders>
              <w:top w:val="single" w:color="000000" w:sz="8" w:space="0"/>
              <w:left w:val="single" w:color="000000" w:sz="8" w:space="0"/>
              <w:bottom w:val="single" w:color="auto" w:sz="4"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类别</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序号</w:t>
            </w:r>
          </w:p>
        </w:tc>
        <w:tc>
          <w:tcPr>
            <w:tcW w:w="4309" w:type="dxa"/>
            <w:tcBorders>
              <w:top w:val="single" w:color="000000" w:sz="8" w:space="0"/>
              <w:left w:val="single" w:color="auto" w:sz="4" w:space="0"/>
              <w:bottom w:val="single" w:color="auto" w:sz="4"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指标</w:t>
            </w:r>
          </w:p>
        </w:tc>
        <w:tc>
          <w:tcPr>
            <w:tcW w:w="953" w:type="dxa"/>
            <w:tcBorders>
              <w:top w:val="single" w:color="000000" w:sz="8" w:space="0"/>
              <w:left w:val="single" w:color="000000" w:sz="8" w:space="0"/>
              <w:bottom w:val="single" w:color="auto" w:sz="4"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20</w:t>
            </w:r>
            <w:r>
              <w:rPr>
                <w:rFonts w:hint="eastAsia" w:ascii="仿宋_GB2312" w:hAnsi="华文细黑" w:cs="宋体"/>
                <w:color w:val="000000" w:themeColor="text1"/>
                <w:kern w:val="0"/>
                <w:sz w:val="22"/>
                <w14:textFill>
                  <w14:solidFill>
                    <w14:schemeClr w14:val="tx1"/>
                  </w14:solidFill>
                </w14:textFill>
              </w:rPr>
              <w:t>2</w:t>
            </w:r>
            <w:r>
              <w:rPr>
                <w:rFonts w:ascii="仿宋_GB2312" w:hAnsi="华文细黑" w:cs="宋体"/>
                <w:color w:val="000000" w:themeColor="text1"/>
                <w:kern w:val="0"/>
                <w:sz w:val="22"/>
                <w14:textFill>
                  <w14:solidFill>
                    <w14:schemeClr w14:val="tx1"/>
                  </w14:solidFill>
                </w14:textFill>
              </w:rPr>
              <w:t>0</w:t>
            </w:r>
          </w:p>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实现</w:t>
            </w:r>
            <w:r>
              <w:rPr>
                <w:rFonts w:hint="eastAsia" w:ascii="仿宋_GB2312" w:hAnsi="华文细黑" w:cs="宋体"/>
                <w:color w:val="000000" w:themeColor="text1"/>
                <w:kern w:val="0"/>
                <w:sz w:val="22"/>
                <w14:textFill>
                  <w14:solidFill>
                    <w14:schemeClr w14:val="tx1"/>
                  </w14:solidFill>
                </w14:textFill>
              </w:rPr>
              <w:t>值</w:t>
            </w:r>
          </w:p>
        </w:tc>
        <w:tc>
          <w:tcPr>
            <w:tcW w:w="953" w:type="dxa"/>
            <w:tcBorders>
              <w:top w:val="single" w:color="000000" w:sz="8" w:space="0"/>
              <w:left w:val="single" w:color="000000" w:sz="8" w:space="0"/>
              <w:bottom w:val="single" w:color="auto" w:sz="4"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20</w:t>
            </w:r>
            <w:r>
              <w:rPr>
                <w:rFonts w:hint="eastAsia" w:ascii="仿宋_GB2312" w:hAnsi="华文细黑" w:cs="宋体"/>
                <w:color w:val="000000" w:themeColor="text1"/>
                <w:kern w:val="0"/>
                <w:sz w:val="22"/>
                <w14:textFill>
                  <w14:solidFill>
                    <w14:schemeClr w14:val="tx1"/>
                  </w14:solidFill>
                </w14:textFill>
              </w:rPr>
              <w:t>25</w:t>
            </w:r>
          </w:p>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实现</w:t>
            </w:r>
            <w:r>
              <w:rPr>
                <w:rFonts w:hint="eastAsia" w:ascii="仿宋_GB2312" w:hAnsi="华文细黑" w:cs="宋体"/>
                <w:color w:val="000000" w:themeColor="text1"/>
                <w:kern w:val="0"/>
                <w:sz w:val="22"/>
                <w14:textFill>
                  <w14:solidFill>
                    <w14:schemeClr w14:val="tx1"/>
                  </w14:solidFill>
                </w14:textFill>
              </w:rPr>
              <w:t>值</w:t>
            </w:r>
          </w:p>
        </w:tc>
      </w:tr>
      <w:tr>
        <w:tblPrEx>
          <w:tblCellMar>
            <w:top w:w="0" w:type="dxa"/>
            <w:left w:w="108" w:type="dxa"/>
            <w:bottom w:w="0" w:type="dxa"/>
            <w:right w:w="108" w:type="dxa"/>
          </w:tblCellMar>
        </w:tblPrEx>
        <w:trPr>
          <w:trHeight w:val="369" w:hRule="exact"/>
          <w:jc w:val="center"/>
        </w:trPr>
        <w:tc>
          <w:tcPr>
            <w:tcW w:w="1277" w:type="dxa"/>
            <w:vMerge w:val="restart"/>
            <w:tcBorders>
              <w:top w:val="nil"/>
              <w:left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工业发展</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规模以上工业总产值（</w:t>
            </w:r>
            <w:r>
              <w:rPr>
                <w:rFonts w:ascii="仿宋_GB2312" w:hAnsi="华文细黑" w:cs="宋体"/>
                <w:color w:val="000000" w:themeColor="text1"/>
                <w:kern w:val="0"/>
                <w:sz w:val="22"/>
                <w14:textFill>
                  <w14:solidFill>
                    <w14:schemeClr w14:val="tx1"/>
                  </w14:solidFill>
                </w14:textFill>
              </w:rPr>
              <w:t>亿</w:t>
            </w:r>
            <w:r>
              <w:rPr>
                <w:rFonts w:hint="eastAsia" w:ascii="仿宋_GB2312" w:hAnsi="华文细黑" w:cs="宋体"/>
                <w:color w:val="000000" w:themeColor="text1"/>
                <w:kern w:val="0"/>
                <w:sz w:val="22"/>
                <w14:textFill>
                  <w14:solidFill>
                    <w14:schemeClr w14:val="tx1"/>
                  </w14:solidFill>
                </w14:textFill>
              </w:rPr>
              <w:t>元）</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100</w:t>
            </w:r>
          </w:p>
        </w:tc>
      </w:tr>
      <w:tr>
        <w:tblPrEx>
          <w:tblCellMar>
            <w:top w:w="0" w:type="dxa"/>
            <w:left w:w="108" w:type="dxa"/>
            <w:bottom w:w="0" w:type="dxa"/>
            <w:right w:w="108" w:type="dxa"/>
          </w:tblCellMar>
        </w:tblPrEx>
        <w:trPr>
          <w:trHeight w:val="369" w:hRule="exact"/>
          <w:jc w:val="center"/>
        </w:trPr>
        <w:tc>
          <w:tcPr>
            <w:tcW w:w="1277" w:type="dxa"/>
            <w:vMerge w:val="continue"/>
            <w:tcBorders>
              <w:left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2</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highlight w:val="none"/>
                <w14:textFill>
                  <w14:solidFill>
                    <w14:schemeClr w14:val="tx1"/>
                  </w14:solidFill>
                </w14:textFill>
              </w:rPr>
            </w:pPr>
            <w:r>
              <w:rPr>
                <w:rFonts w:ascii="仿宋_GB2312" w:hAnsi="华文细黑" w:cs="宋体"/>
                <w:color w:val="000000" w:themeColor="text1"/>
                <w:kern w:val="0"/>
                <w:sz w:val="22"/>
                <w:highlight w:val="none"/>
                <w14:textFill>
                  <w14:solidFill>
                    <w14:schemeClr w14:val="tx1"/>
                  </w14:solidFill>
                </w14:textFill>
              </w:rPr>
              <w:t>规模以上</w:t>
            </w:r>
            <w:r>
              <w:rPr>
                <w:rFonts w:hint="eastAsia" w:ascii="仿宋_GB2312" w:hAnsi="华文细黑" w:cs="宋体"/>
                <w:color w:val="000000" w:themeColor="text1"/>
                <w:kern w:val="0"/>
                <w:sz w:val="22"/>
                <w:highlight w:val="none"/>
                <w14:textFill>
                  <w14:solidFill>
                    <w14:schemeClr w14:val="tx1"/>
                  </w14:solidFill>
                </w14:textFill>
              </w:rPr>
              <w:t>工业增加值（</w:t>
            </w:r>
            <w:r>
              <w:rPr>
                <w:rFonts w:hint="eastAsia" w:ascii="仿宋_GB2312" w:hAnsi="华文细黑" w:cs="宋体"/>
                <w:color w:val="000000" w:themeColor="text1"/>
                <w:kern w:val="0"/>
                <w:sz w:val="22"/>
                <w:highlight w:val="none"/>
                <w:lang w:val="en-US" w:eastAsia="zh-CN"/>
                <w14:textFill>
                  <w14:solidFill>
                    <w14:schemeClr w14:val="tx1"/>
                  </w14:solidFill>
                </w14:textFill>
              </w:rPr>
              <w:t>%</w:t>
            </w:r>
            <w:r>
              <w:rPr>
                <w:rFonts w:hint="eastAsia" w:ascii="仿宋_GB2312" w:hAnsi="华文细黑" w:cs="宋体"/>
                <w:color w:val="000000" w:themeColor="text1"/>
                <w:kern w:val="0"/>
                <w:sz w:val="22"/>
                <w:highlight w:val="none"/>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highlight w:val="none"/>
                <w14:textFill>
                  <w14:solidFill>
                    <w14:schemeClr w14:val="tx1"/>
                  </w14:solidFill>
                </w14:textFill>
              </w:rPr>
            </w:pP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hint="default" w:ascii="仿宋_GB2312" w:hAnsi="华文细黑" w:eastAsia="仿宋_GB2312" w:cs="宋体"/>
                <w:color w:val="000000" w:themeColor="text1"/>
                <w:kern w:val="0"/>
                <w:sz w:val="22"/>
                <w:highlight w:val="none"/>
                <w:lang w:val="en-US" w:eastAsia="zh-CN"/>
                <w14:textFill>
                  <w14:solidFill>
                    <w14:schemeClr w14:val="tx1"/>
                  </w14:solidFill>
                </w14:textFill>
              </w:rPr>
            </w:pPr>
            <w:r>
              <w:rPr>
                <w:rFonts w:hint="eastAsia" w:ascii="仿宋_GB2312" w:hAnsi="华文细黑" w:cs="宋体"/>
                <w:color w:val="000000" w:themeColor="text1"/>
                <w:kern w:val="0"/>
                <w:sz w:val="22"/>
                <w:highlight w:val="none"/>
                <w:lang w:val="en-US" w:eastAsia="zh-CN"/>
                <w14:textFill>
                  <w14:solidFill>
                    <w14:schemeClr w14:val="tx1"/>
                  </w14:solidFill>
                </w14:textFill>
              </w:rPr>
              <w:t>10</w:t>
            </w:r>
          </w:p>
        </w:tc>
      </w:tr>
      <w:tr>
        <w:tblPrEx>
          <w:tblCellMar>
            <w:top w:w="0" w:type="dxa"/>
            <w:left w:w="108" w:type="dxa"/>
            <w:bottom w:w="0" w:type="dxa"/>
            <w:right w:w="108" w:type="dxa"/>
          </w:tblCellMar>
        </w:tblPrEx>
        <w:trPr>
          <w:trHeight w:val="369" w:hRule="exact"/>
          <w:jc w:val="center"/>
        </w:trPr>
        <w:tc>
          <w:tcPr>
            <w:tcW w:w="1277" w:type="dxa"/>
            <w:vMerge w:val="continue"/>
            <w:tcBorders>
              <w:left w:val="single" w:color="000000" w:sz="8" w:space="0"/>
              <w:bottom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3</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工业固定资产累计投资（亿元）</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3</w:t>
            </w:r>
            <w:r>
              <w:rPr>
                <w:rFonts w:ascii="仿宋_GB2312" w:hAnsi="华文细黑" w:cs="宋体"/>
                <w:color w:val="000000" w:themeColor="text1"/>
                <w:kern w:val="0"/>
                <w:sz w:val="22"/>
                <w14:textFill>
                  <w14:solidFill>
                    <w14:schemeClr w14:val="tx1"/>
                  </w14:solidFill>
                </w14:textFill>
              </w:rPr>
              <w:t>5</w:t>
            </w:r>
          </w:p>
        </w:tc>
      </w:tr>
      <w:tr>
        <w:tblPrEx>
          <w:tblCellMar>
            <w:top w:w="0" w:type="dxa"/>
            <w:left w:w="108" w:type="dxa"/>
            <w:bottom w:w="0" w:type="dxa"/>
            <w:right w:w="108" w:type="dxa"/>
          </w:tblCellMar>
        </w:tblPrEx>
        <w:trPr>
          <w:trHeight w:val="369" w:hRule="exact"/>
          <w:jc w:val="center"/>
        </w:trPr>
        <w:tc>
          <w:tcPr>
            <w:tcW w:w="1277" w:type="dxa"/>
            <w:vMerge w:val="restart"/>
            <w:tcBorders>
              <w:top w:val="nil"/>
              <w:left w:val="single" w:color="000000" w:sz="8" w:space="0"/>
              <w:bottom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结构优化</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4</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工业增加值占</w:t>
            </w:r>
            <w:r>
              <w:rPr>
                <w:rFonts w:ascii="仿宋_GB2312" w:hAnsi="华文细黑" w:cs="宋体"/>
                <w:color w:val="000000" w:themeColor="text1"/>
                <w:kern w:val="0"/>
                <w:sz w:val="22"/>
                <w14:textFill>
                  <w14:solidFill>
                    <w14:schemeClr w14:val="tx1"/>
                  </w14:solidFill>
                </w14:textFill>
              </w:rPr>
              <w:t>GDP</w:t>
            </w:r>
            <w:r>
              <w:rPr>
                <w:rFonts w:hint="eastAsia" w:ascii="仿宋_GB2312" w:hAnsi="华文细黑" w:cs="宋体"/>
                <w:color w:val="000000" w:themeColor="text1"/>
                <w:kern w:val="0"/>
                <w:sz w:val="22"/>
                <w14:textFill>
                  <w14:solidFill>
                    <w14:schemeClr w14:val="tx1"/>
                  </w14:solidFill>
                </w14:textFill>
              </w:rPr>
              <w:t>的比重（</w:t>
            </w:r>
            <w:r>
              <w:rPr>
                <w:rFonts w:ascii="仿宋_GB2312" w:hAnsi="华文细黑" w:cs="宋体"/>
                <w:color w:val="000000" w:themeColor="text1"/>
                <w:kern w:val="0"/>
                <w:sz w:val="22"/>
                <w14:textFill>
                  <w14:solidFill>
                    <w14:schemeClr w14:val="tx1"/>
                  </w14:solidFill>
                </w14:textFill>
              </w:rPr>
              <w:t>%</w:t>
            </w: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3</w:t>
            </w:r>
            <w:r>
              <w:rPr>
                <w:rFonts w:ascii="仿宋_GB2312" w:hAnsi="华文细黑" w:cs="宋体"/>
                <w:color w:val="000000" w:themeColor="text1"/>
                <w:kern w:val="0"/>
                <w:sz w:val="22"/>
                <w14:textFill>
                  <w14:solidFill>
                    <w14:schemeClr w14:val="tx1"/>
                  </w14:solidFill>
                </w14:textFill>
              </w:rPr>
              <w:t>5</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5</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战略性新兴产业增加值（亿元）</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40</w:t>
            </w:r>
          </w:p>
        </w:tc>
      </w:tr>
      <w:tr>
        <w:tblPrEx>
          <w:tblCellMar>
            <w:top w:w="0" w:type="dxa"/>
            <w:left w:w="108" w:type="dxa"/>
            <w:bottom w:w="0" w:type="dxa"/>
            <w:right w:w="108" w:type="dxa"/>
          </w:tblCellMar>
        </w:tblPrEx>
        <w:trPr>
          <w:trHeight w:val="369" w:hRule="exact"/>
          <w:jc w:val="center"/>
        </w:trPr>
        <w:tc>
          <w:tcPr>
            <w:tcW w:w="1277" w:type="dxa"/>
            <w:vMerge w:val="restart"/>
            <w:tcBorders>
              <w:top w:val="nil"/>
              <w:left w:val="single" w:color="000000" w:sz="8" w:space="0"/>
              <w:bottom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创新能力</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6</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规上工业研发经费投入强度（</w:t>
            </w:r>
            <w:r>
              <w:rPr>
                <w:rFonts w:ascii="仿宋_GB2312" w:hAnsi="华文细黑" w:cs="宋体"/>
                <w:color w:val="000000" w:themeColor="text1"/>
                <w:kern w:val="0"/>
                <w:sz w:val="22"/>
                <w14:textFill>
                  <w14:solidFill>
                    <w14:schemeClr w14:val="tx1"/>
                  </w14:solidFill>
                </w14:textFill>
              </w:rPr>
              <w:t>%</w:t>
            </w: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7</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累计有效授权发明专利数量（件）</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6</w:t>
            </w:r>
            <w:r>
              <w:rPr>
                <w:rFonts w:ascii="仿宋_GB2312" w:hAnsi="华文细黑" w:cs="宋体"/>
                <w:color w:val="000000" w:themeColor="text1"/>
                <w:kern w:val="0"/>
                <w:sz w:val="22"/>
                <w14:textFill>
                  <w14:solidFill>
                    <w14:schemeClr w14:val="tx1"/>
                  </w14:solidFill>
                </w14:textFill>
              </w:rPr>
              <w:t>4</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8</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市级以上高新技术企业（家）</w:t>
            </w:r>
          </w:p>
        </w:tc>
        <w:tc>
          <w:tcPr>
            <w:tcW w:w="953" w:type="dxa"/>
            <w:tcBorders>
              <w:top w:val="single" w:color="000000" w:sz="8" w:space="0"/>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4</w:t>
            </w:r>
          </w:p>
        </w:tc>
        <w:tc>
          <w:tcPr>
            <w:tcW w:w="953" w:type="dxa"/>
            <w:tcBorders>
              <w:top w:val="single" w:color="000000" w:sz="8" w:space="0"/>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6</w:t>
            </w: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9</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省级及以上企业技术中心（个）</w:t>
            </w:r>
          </w:p>
        </w:tc>
        <w:tc>
          <w:tcPr>
            <w:tcW w:w="953" w:type="dxa"/>
            <w:tcBorders>
              <w:top w:val="nil"/>
              <w:left w:val="nil"/>
              <w:bottom w:val="single" w:color="auto" w:sz="4"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p>
        </w:tc>
        <w:tc>
          <w:tcPr>
            <w:tcW w:w="953" w:type="dxa"/>
            <w:tcBorders>
              <w:top w:val="nil"/>
              <w:left w:val="nil"/>
              <w:bottom w:val="single" w:color="auto" w:sz="4"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2</w:t>
            </w:r>
          </w:p>
        </w:tc>
      </w:tr>
      <w:tr>
        <w:tblPrEx>
          <w:tblCellMar>
            <w:top w:w="0" w:type="dxa"/>
            <w:left w:w="108" w:type="dxa"/>
            <w:bottom w:w="0" w:type="dxa"/>
            <w:right w:w="108" w:type="dxa"/>
          </w:tblCellMar>
        </w:tblPrEx>
        <w:trPr>
          <w:trHeight w:val="369" w:hRule="atLeas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10</w:t>
            </w:r>
          </w:p>
        </w:tc>
        <w:tc>
          <w:tcPr>
            <w:tcW w:w="4309" w:type="dxa"/>
            <w:tcBorders>
              <w:top w:val="single" w:color="000000" w:sz="8" w:space="0"/>
              <w:left w:val="single" w:color="auto" w:sz="4"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中国驰名商标（件）</w:t>
            </w:r>
          </w:p>
        </w:tc>
        <w:tc>
          <w:tcPr>
            <w:tcW w:w="95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2</w:t>
            </w: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r>
              <w:rPr>
                <w:rFonts w:ascii="仿宋_GB2312" w:hAnsi="华文细黑" w:cs="宋体"/>
                <w:color w:val="000000" w:themeColor="text1"/>
                <w:kern w:val="0"/>
                <w:sz w:val="22"/>
                <w14:textFill>
                  <w14:solidFill>
                    <w14:schemeClr w14:val="tx1"/>
                  </w14:solidFill>
                </w14:textFill>
              </w:rPr>
              <w:t>1</w:t>
            </w:r>
          </w:p>
        </w:tc>
        <w:tc>
          <w:tcPr>
            <w:tcW w:w="4309" w:type="dxa"/>
            <w:tcBorders>
              <w:top w:val="single" w:color="000000" w:sz="8" w:space="0"/>
              <w:left w:val="single" w:color="auto" w:sz="4"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省著名商标（件）</w:t>
            </w:r>
          </w:p>
        </w:tc>
        <w:tc>
          <w:tcPr>
            <w:tcW w:w="95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4</w:t>
            </w: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r>
              <w:rPr>
                <w:rFonts w:ascii="仿宋_GB2312" w:hAnsi="华文细黑" w:cs="宋体"/>
                <w:color w:val="000000" w:themeColor="text1"/>
                <w:kern w:val="0"/>
                <w:sz w:val="22"/>
                <w14:textFill>
                  <w14:solidFill>
                    <w14:schemeClr w14:val="tx1"/>
                  </w14:solidFill>
                </w14:textFill>
              </w:rPr>
              <w:t>2</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省名牌产品（个）</w:t>
            </w:r>
          </w:p>
        </w:tc>
        <w:tc>
          <w:tcPr>
            <w:tcW w:w="953" w:type="dxa"/>
            <w:tcBorders>
              <w:top w:val="single" w:color="auto" w:sz="4" w:space="0"/>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single" w:color="auto" w:sz="4" w:space="0"/>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4</w:t>
            </w:r>
          </w:p>
        </w:tc>
      </w:tr>
      <w:tr>
        <w:tblPrEx>
          <w:tblCellMar>
            <w:top w:w="0" w:type="dxa"/>
            <w:left w:w="108" w:type="dxa"/>
            <w:bottom w:w="0" w:type="dxa"/>
            <w:right w:w="108" w:type="dxa"/>
          </w:tblCellMar>
        </w:tblPrEx>
        <w:trPr>
          <w:trHeight w:val="369" w:hRule="exact"/>
          <w:jc w:val="center"/>
        </w:trPr>
        <w:tc>
          <w:tcPr>
            <w:tcW w:w="1277" w:type="dxa"/>
            <w:vMerge w:val="restart"/>
            <w:tcBorders>
              <w:top w:val="nil"/>
              <w:left w:val="single" w:color="000000" w:sz="8" w:space="0"/>
              <w:bottom w:val="single" w:color="000000" w:sz="8"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绿色发展</w:t>
            </w: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r>
              <w:rPr>
                <w:rFonts w:ascii="仿宋_GB2312" w:hAnsi="华文细黑" w:cs="宋体"/>
                <w:color w:val="000000" w:themeColor="text1"/>
                <w:kern w:val="0"/>
                <w:sz w:val="22"/>
                <w14:textFill>
                  <w14:solidFill>
                    <w14:schemeClr w14:val="tx1"/>
                  </w14:solidFill>
                </w14:textFill>
              </w:rPr>
              <w:t>3</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规上工业万元增加值综合能耗下降（</w:t>
            </w:r>
            <w:r>
              <w:rPr>
                <w:rFonts w:ascii="仿宋_GB2312" w:hAnsi="华文细黑" w:cs="宋体"/>
                <w:color w:val="000000" w:themeColor="text1"/>
                <w:kern w:val="0"/>
                <w:sz w:val="22"/>
                <w14:textFill>
                  <w14:solidFill>
                    <w14:schemeClr w14:val="tx1"/>
                  </w14:solidFill>
                </w14:textFill>
              </w:rPr>
              <w:t>%</w:t>
            </w: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10</w:t>
            </w: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r>
              <w:rPr>
                <w:rFonts w:ascii="仿宋_GB2312" w:hAnsi="华文细黑" w:cs="宋体"/>
                <w:color w:val="000000" w:themeColor="text1"/>
                <w:kern w:val="0"/>
                <w:sz w:val="22"/>
                <w14:textFill>
                  <w14:solidFill>
                    <w14:schemeClr w14:val="tx1"/>
                  </w14:solidFill>
                </w14:textFill>
              </w:rPr>
              <w:t>5</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规上工业万元增加值水耗降低率（%）</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ascii="仿宋_GB2312" w:hAnsi="华文细黑" w:cs="宋体"/>
                <w:color w:val="000000" w:themeColor="text1"/>
                <w:kern w:val="0"/>
                <w:sz w:val="22"/>
                <w14:textFill>
                  <w14:solidFill>
                    <w14:schemeClr w14:val="tx1"/>
                  </w14:solidFill>
                </w14:textFill>
              </w:rPr>
              <w:t>10</w:t>
            </w:r>
          </w:p>
        </w:tc>
      </w:tr>
      <w:tr>
        <w:tblPrEx>
          <w:tblCellMar>
            <w:top w:w="0" w:type="dxa"/>
            <w:left w:w="108" w:type="dxa"/>
            <w:bottom w:w="0" w:type="dxa"/>
            <w:right w:w="108" w:type="dxa"/>
          </w:tblCellMar>
        </w:tblPrEx>
        <w:trPr>
          <w:trHeight w:val="369" w:hRule="exact"/>
          <w:jc w:val="center"/>
        </w:trPr>
        <w:tc>
          <w:tcPr>
            <w:tcW w:w="1277" w:type="dxa"/>
            <w:vMerge w:val="continue"/>
            <w:tcBorders>
              <w:top w:val="nil"/>
              <w:left w:val="single" w:color="000000" w:sz="8" w:space="0"/>
              <w:bottom w:val="single" w:color="000000" w:sz="8" w:space="0"/>
              <w:right w:val="single" w:color="auto" w:sz="4"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p>
        </w:tc>
        <w:tc>
          <w:tcPr>
            <w:tcW w:w="907"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1</w:t>
            </w:r>
            <w:r>
              <w:rPr>
                <w:rFonts w:ascii="仿宋_GB2312" w:hAnsi="华文细黑" w:cs="宋体"/>
                <w:color w:val="000000" w:themeColor="text1"/>
                <w:kern w:val="0"/>
                <w:sz w:val="22"/>
                <w14:textFill>
                  <w14:solidFill>
                    <w14:schemeClr w14:val="tx1"/>
                  </w14:solidFill>
                </w14:textFill>
              </w:rPr>
              <w:t>6</w:t>
            </w:r>
          </w:p>
        </w:tc>
        <w:tc>
          <w:tcPr>
            <w:tcW w:w="4309" w:type="dxa"/>
            <w:tcBorders>
              <w:top w:val="single" w:color="000000" w:sz="8" w:space="0"/>
              <w:left w:val="single" w:color="auto" w:sz="4" w:space="0"/>
              <w:bottom w:val="single" w:color="000000" w:sz="8" w:space="0"/>
              <w:right w:val="single" w:color="000000" w:sz="8" w:space="0"/>
            </w:tcBorders>
            <w:vAlign w:val="center"/>
          </w:tcPr>
          <w:p>
            <w:pPr>
              <w:spacing w:line="240" w:lineRule="exact"/>
              <w:ind w:firstLine="0" w:firstLineChars="0"/>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工业固体废弃物综合利用率（</w:t>
            </w:r>
            <w:r>
              <w:rPr>
                <w:rFonts w:ascii="仿宋_GB2312" w:hAnsi="华文细黑" w:cs="宋体"/>
                <w:color w:val="000000" w:themeColor="text1"/>
                <w:kern w:val="0"/>
                <w:sz w:val="22"/>
                <w14:textFill>
                  <w14:solidFill>
                    <w14:schemeClr w14:val="tx1"/>
                  </w14:solidFill>
                </w14:textFill>
              </w:rPr>
              <w:t>%</w:t>
            </w: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w:t>
            </w:r>
          </w:p>
        </w:tc>
        <w:tc>
          <w:tcPr>
            <w:tcW w:w="953" w:type="dxa"/>
            <w:tcBorders>
              <w:top w:val="nil"/>
              <w:left w:val="nil"/>
              <w:bottom w:val="single" w:color="000000" w:sz="8" w:space="0"/>
              <w:right w:val="single" w:color="000000" w:sz="8" w:space="0"/>
            </w:tcBorders>
            <w:vAlign w:val="center"/>
          </w:tcPr>
          <w:p>
            <w:pPr>
              <w:spacing w:line="240" w:lineRule="exact"/>
              <w:ind w:firstLine="0" w:firstLineChars="0"/>
              <w:jc w:val="center"/>
              <w:rPr>
                <w:rFonts w:ascii="仿宋_GB2312" w:hAnsi="华文细黑" w:cs="宋体"/>
                <w:color w:val="000000" w:themeColor="text1"/>
                <w:kern w:val="0"/>
                <w:sz w:val="22"/>
                <w14:textFill>
                  <w14:solidFill>
                    <w14:schemeClr w14:val="tx1"/>
                  </w14:solidFill>
                </w14:textFill>
              </w:rPr>
            </w:pPr>
            <w:r>
              <w:rPr>
                <w:rFonts w:hint="eastAsia" w:ascii="仿宋_GB2312" w:hAnsi="华文细黑" w:cs="宋体"/>
                <w:color w:val="000000" w:themeColor="text1"/>
                <w:kern w:val="0"/>
                <w:sz w:val="22"/>
                <w14:textFill>
                  <w14:solidFill>
                    <w14:schemeClr w14:val="tx1"/>
                  </w14:solidFill>
                </w14:textFill>
              </w:rPr>
              <w:t>9</w:t>
            </w:r>
            <w:r>
              <w:rPr>
                <w:rFonts w:ascii="仿宋_GB2312" w:hAnsi="华文细黑" w:cs="宋体"/>
                <w:color w:val="000000" w:themeColor="text1"/>
                <w:kern w:val="0"/>
                <w:sz w:val="22"/>
                <w14:textFill>
                  <w14:solidFill>
                    <w14:schemeClr w14:val="tx1"/>
                  </w14:solidFill>
                </w14:textFill>
              </w:rPr>
              <w:t>5</w:t>
            </w:r>
          </w:p>
        </w:tc>
      </w:tr>
    </w:tbl>
    <w:p>
      <w:pPr>
        <w:ind w:firstLine="640"/>
      </w:pPr>
    </w:p>
    <w:bookmarkEnd w:id="0"/>
    <w:p>
      <w:pPr>
        <w:pStyle w:val="3"/>
        <w:ind w:left="320"/>
        <w:rPr>
          <w:rFonts w:eastAsia="黑体"/>
          <w:kern w:val="44"/>
          <w:szCs w:val="32"/>
        </w:rPr>
      </w:pPr>
      <w:bookmarkStart w:id="41" w:name="_Toc65061514"/>
      <w:r>
        <w:rPr>
          <w:rFonts w:hint="eastAsia" w:eastAsia="黑体"/>
          <w:kern w:val="44"/>
          <w:szCs w:val="32"/>
        </w:rPr>
        <w:t>（三）</w:t>
      </w:r>
      <w:r>
        <w:rPr>
          <w:rFonts w:eastAsia="黑体"/>
          <w:kern w:val="44"/>
          <w:szCs w:val="32"/>
        </w:rPr>
        <w:t>2035</w:t>
      </w:r>
      <w:r>
        <w:rPr>
          <w:rFonts w:hint="eastAsia" w:eastAsia="黑体"/>
          <w:kern w:val="44"/>
          <w:szCs w:val="32"/>
        </w:rPr>
        <w:t>远景目标</w:t>
      </w:r>
      <w:bookmarkEnd w:id="41"/>
    </w:p>
    <w:p>
      <w:pPr>
        <w:ind w:firstLine="640"/>
      </w:pPr>
      <w:r>
        <w:rPr>
          <w:rFonts w:hint="eastAsia"/>
        </w:rPr>
        <w:t>展望</w:t>
      </w:r>
      <w:r>
        <w:t>2035年，荥经县工业经济发展实现整体实力上新台阶，产业结构进一步优化，产业聚集度进一步加强，创新能力逐步提升，绿色环保成效进一步显现，</w:t>
      </w:r>
      <w:r>
        <w:rPr>
          <w:rFonts w:hint="eastAsia"/>
        </w:rPr>
        <w:t>全面</w:t>
      </w:r>
      <w:r>
        <w:t>建</w:t>
      </w:r>
      <w:r>
        <w:rPr>
          <w:rFonts w:hint="eastAsia"/>
        </w:rPr>
        <w:t>成</w:t>
      </w:r>
      <w:r>
        <w:t>“1+3”现代工业体系，新型建材产业市场主体活力竞相迸发，引领西部、辐射全国、融入世界的新型建材品牌基本确立，2035年新型建材总产值达到300亿元，以装配式建筑和精品石材</w:t>
      </w:r>
      <w:r>
        <w:rPr>
          <w:rFonts w:hint="eastAsia"/>
        </w:rPr>
        <w:t>两个百亿产业</w:t>
      </w:r>
      <w:r>
        <w:t>为主导的产业集群初步形成。创新作为发展“第一动力”作用更加突出，绿色制造体系更加完善，工业综合竞争力迈入县内先进行列。</w:t>
      </w:r>
    </w:p>
    <w:p>
      <w:pPr>
        <w:pStyle w:val="2"/>
        <w:spacing w:before="260" w:after="260" w:afterLines="0" w:line="360" w:lineRule="auto"/>
        <w:ind w:firstLine="0" w:firstLineChars="0"/>
        <w:rPr>
          <w:rFonts w:ascii="黑体" w:hAnsi="黑体"/>
          <w:b/>
          <w:szCs w:val="32"/>
        </w:rPr>
      </w:pPr>
      <w:bookmarkStart w:id="42" w:name="_Toc65061515"/>
      <w:r>
        <w:rPr>
          <w:rFonts w:hint="eastAsia" w:ascii="黑体" w:hAnsi="黑体"/>
          <w:b/>
          <w:szCs w:val="32"/>
        </w:rPr>
        <w:t>四、规划内容</w:t>
      </w:r>
      <w:bookmarkEnd w:id="42"/>
    </w:p>
    <w:p>
      <w:pPr>
        <w:pStyle w:val="3"/>
        <w:ind w:left="320"/>
        <w:rPr>
          <w:rFonts w:eastAsia="黑体"/>
          <w:kern w:val="44"/>
          <w:szCs w:val="32"/>
        </w:rPr>
      </w:pPr>
      <w:bookmarkStart w:id="43" w:name="_Toc65061516"/>
      <w:r>
        <w:rPr>
          <w:rFonts w:hint="eastAsia" w:eastAsia="黑体"/>
          <w:kern w:val="44"/>
          <w:szCs w:val="32"/>
        </w:rPr>
        <w:t>（一）空间布局</w:t>
      </w:r>
      <w:bookmarkEnd w:id="43"/>
    </w:p>
    <w:p>
      <w:pPr>
        <w:pStyle w:val="4"/>
        <w:spacing w:after="156"/>
        <w:ind w:firstLine="643"/>
        <w:rPr>
          <w:rFonts w:hint="eastAsia" w:ascii="楷体_GB2312" w:hAnsiTheme="majorHAnsi" w:cstheme="majorBidi"/>
          <w:bCs/>
          <w:szCs w:val="28"/>
        </w:rPr>
      </w:pPr>
      <w:bookmarkStart w:id="44" w:name="_Toc65061517"/>
      <w:r>
        <w:rPr>
          <w:rFonts w:hint="eastAsia" w:ascii="楷体_GB2312" w:hAnsiTheme="majorHAnsi" w:cstheme="majorBidi"/>
          <w:bCs/>
          <w:szCs w:val="28"/>
        </w:rPr>
        <w:t>1.工业功能板块</w:t>
      </w:r>
      <w:bookmarkEnd w:id="44"/>
    </w:p>
    <w:p>
      <w:pPr>
        <w:rPr>
          <w:u w:val="none"/>
        </w:rPr>
      </w:pPr>
      <w:r>
        <w:rPr>
          <w:rFonts w:hint="eastAsia" w:ascii="仿宋_GB2312" w:cs="华文仿宋"/>
          <w:color w:val="auto"/>
          <w:szCs w:val="32"/>
          <w:u w:val="none"/>
        </w:rPr>
        <w:t>依托荥经</w:t>
      </w:r>
      <w:r>
        <w:rPr>
          <w:rFonts w:hint="eastAsia" w:ascii="仿宋_GB2312"/>
          <w:color w:val="auto"/>
          <w:szCs w:val="32"/>
          <w:u w:val="none"/>
        </w:rPr>
        <w:t>花岗、尾矿、石灰石、</w:t>
      </w:r>
      <w:r>
        <w:rPr>
          <w:rFonts w:hint="eastAsia" w:ascii="仿宋_GB2312" w:cs="华文仿宋"/>
          <w:color w:val="auto"/>
          <w:szCs w:val="32"/>
          <w:u w:val="none"/>
        </w:rPr>
        <w:t>玄武岩</w:t>
      </w:r>
      <w:r>
        <w:rPr>
          <w:rFonts w:hint="eastAsia" w:ascii="仿宋_GB2312"/>
          <w:color w:val="auto"/>
          <w:szCs w:val="32"/>
          <w:u w:val="none"/>
        </w:rPr>
        <w:t>矿产</w:t>
      </w:r>
      <w:r>
        <w:rPr>
          <w:rFonts w:hint="eastAsia" w:ascii="仿宋_GB2312" w:cs="华文仿宋"/>
          <w:color w:val="auto"/>
          <w:szCs w:val="32"/>
          <w:u w:val="none"/>
        </w:rPr>
        <w:t>资源禀赋优势，大力实施新型建材“114”行动，</w:t>
      </w:r>
      <w:r>
        <w:rPr>
          <w:rFonts w:hint="eastAsia" w:ascii="仿宋_GB2312"/>
          <w:color w:val="auto"/>
          <w:szCs w:val="32"/>
          <w:u w:val="none"/>
        </w:rPr>
        <w:t>构建“一区三园”产业园区布局和以新型建材为支柱，优质合金、煤炭、林竹深加工为成长性的“1+3”现代工业体系。其中在</w:t>
      </w:r>
      <w:r>
        <w:rPr>
          <w:rFonts w:hint="eastAsia" w:ascii="仿宋_GB2312" w:hAnsi="仿宋_GB2312" w:cs="仿宋_GB2312"/>
          <w:color w:val="auto"/>
          <w:szCs w:val="32"/>
          <w:u w:val="none"/>
        </w:rPr>
        <w:t>装配式建筑和玄武岩产业园</w:t>
      </w:r>
      <w:r>
        <w:rPr>
          <w:rFonts w:hint="eastAsia" w:ascii="仿宋_GB2312"/>
          <w:color w:val="auto"/>
          <w:szCs w:val="32"/>
          <w:u w:val="none"/>
        </w:rPr>
        <w:t>，重点发展</w:t>
      </w:r>
      <w:r>
        <w:rPr>
          <w:rFonts w:hint="eastAsia" w:ascii="仿宋_GB2312"/>
          <w:color w:val="auto"/>
          <w:szCs w:val="32"/>
          <w:u w:val="none"/>
          <w:lang w:val="zh-CN"/>
        </w:rPr>
        <w:t>装配式建筑、市政建材、</w:t>
      </w:r>
      <w:r>
        <w:rPr>
          <w:rFonts w:hint="eastAsia" w:ascii="仿宋_GB2312"/>
          <w:color w:val="auto"/>
          <w:szCs w:val="32"/>
          <w:u w:val="none"/>
        </w:rPr>
        <w:t>精品</w:t>
      </w:r>
      <w:r>
        <w:rPr>
          <w:rFonts w:hint="eastAsia" w:ascii="仿宋_GB2312"/>
          <w:color w:val="auto"/>
          <w:szCs w:val="32"/>
          <w:u w:val="none"/>
          <w:lang w:val="zh-CN"/>
        </w:rPr>
        <w:t>石材、玄武岩纤维等产业</w:t>
      </w:r>
      <w:r>
        <w:rPr>
          <w:rFonts w:hint="eastAsia" w:ascii="仿宋_GB2312"/>
          <w:color w:val="auto"/>
          <w:szCs w:val="32"/>
          <w:u w:val="none"/>
        </w:rPr>
        <w:t>，打造川西新型建材产业基地；在烈太微晶新材料和中国红高端石材产业区，重点发展微晶新材料、</w:t>
      </w:r>
      <w:r>
        <w:rPr>
          <w:rFonts w:hint="eastAsia" w:ascii="仿宋_GB2312"/>
          <w:color w:val="auto"/>
          <w:szCs w:val="32"/>
          <w:u w:val="none"/>
          <w:lang w:eastAsia="zh-CN"/>
        </w:rPr>
        <w:t>精品石材</w:t>
      </w:r>
      <w:r>
        <w:rPr>
          <w:rFonts w:hint="eastAsia" w:ascii="仿宋_GB2312"/>
          <w:color w:val="auto"/>
          <w:szCs w:val="32"/>
          <w:u w:val="none"/>
        </w:rPr>
        <w:t>、林竹深加工等产业，大力开发微晶材料在家电、电力电子、家具厨具、工业用材、医疗器具、3D材料、航空航天器材板块等区域的应用，不断延伸微晶产业链条；在新型石材和市政建材产业园重点发展优质合金、市政铺装、煤炭精深加工等产业。把园区建成“全国装配式建筑示范城市和产业基地”和“全国工业固废综合利用示范基地”。</w:t>
      </w:r>
    </w:p>
    <w:p>
      <w:pPr>
        <w:pStyle w:val="4"/>
        <w:spacing w:after="156"/>
        <w:ind w:firstLine="643"/>
        <w:rPr>
          <w:rFonts w:ascii="楷体_GB2312" w:hAnsiTheme="majorHAnsi" w:cstheme="majorBidi"/>
          <w:b w:val="0"/>
          <w:bCs/>
          <w:szCs w:val="28"/>
        </w:rPr>
      </w:pPr>
      <w:bookmarkStart w:id="45" w:name="_Toc65061518"/>
      <w:r>
        <w:rPr>
          <w:rFonts w:hint="eastAsia" w:ascii="楷体_GB2312" w:hAnsiTheme="majorHAnsi" w:cstheme="majorBidi"/>
          <w:bCs/>
          <w:szCs w:val="28"/>
        </w:rPr>
        <w:t>2.区域协作板块</w:t>
      </w:r>
      <w:bookmarkEnd w:id="45"/>
    </w:p>
    <w:p>
      <w:pPr>
        <w:spacing w:line="360" w:lineRule="auto"/>
        <w:ind w:firstLine="640"/>
      </w:pPr>
      <w:r>
        <w:rPr>
          <w:rFonts w:hint="eastAsia"/>
        </w:rPr>
        <w:t>创新合作园区共建共享机制，鼓励通过共建园区、产业合作、飞地经济等形式发展产业链创新产业、接续产业和替代产业，务实推进荥经自身合作创新机制建设，构建多样、务实的开放合作基础平台建设成渝地区绿色新型建材产业基地。主动融入成都新型建材产业生态圈，积极开展产业承接、产品展销、区域合作，构建“总部在成渝、制造（供给）在荥经、市场在全国”的发展格局，打造成都都市圈重点产业链协作地。建设成渝地区西向拓展重要节点。</w:t>
      </w:r>
    </w:p>
    <w:p>
      <w:pPr>
        <w:spacing w:line="360" w:lineRule="auto"/>
        <w:ind w:firstLine="640"/>
      </w:pPr>
      <w:r>
        <w:rPr>
          <w:rFonts w:hint="eastAsia"/>
        </w:rPr>
        <w:t>依托京昆高速、国道108线</w:t>
      </w:r>
      <w:r>
        <w:rPr>
          <w:rFonts w:hint="eastAsia"/>
          <w:lang w:eastAsia="zh-CN"/>
        </w:rPr>
        <w:t>、</w:t>
      </w:r>
      <w:r>
        <w:rPr>
          <w:rFonts w:hint="eastAsia"/>
          <w:lang w:val="en-US" w:eastAsia="zh-CN"/>
        </w:rPr>
        <w:t>省道308线，</w:t>
      </w:r>
      <w:r>
        <w:rPr>
          <w:rFonts w:hint="eastAsia"/>
        </w:rPr>
        <w:t>以川藏铁路建设为契机，精准定位，精准发力，加快推进1条铁路、2条高速公路规划建设，高标准建成物流园区，打造集物流运输、交通集散、应急仓储、汽贸服务为一体的重要物流节点积极发展交通集散、物流运输产业和建设应急仓储基地，加大物流园区建设，提升荥经物流园区水平，积极为川藏铁路建设提供有力保障，配合建设成渝地区西部门户枢纽。</w:t>
      </w:r>
    </w:p>
    <w:p>
      <w:pPr>
        <w:pStyle w:val="3"/>
        <w:ind w:left="320"/>
        <w:rPr>
          <w:rFonts w:eastAsia="黑体"/>
          <w:kern w:val="44"/>
          <w:szCs w:val="32"/>
        </w:rPr>
      </w:pPr>
      <w:bookmarkStart w:id="46" w:name="_Toc65061519"/>
      <w:r>
        <w:rPr>
          <w:rFonts w:hint="eastAsia" w:eastAsia="黑体"/>
          <w:kern w:val="44"/>
          <w:szCs w:val="32"/>
        </w:rPr>
        <w:t>（二）主要任务</w:t>
      </w:r>
      <w:bookmarkEnd w:id="46"/>
    </w:p>
    <w:p>
      <w:pPr>
        <w:pStyle w:val="4"/>
        <w:spacing w:after="156"/>
        <w:ind w:firstLine="643"/>
        <w:rPr>
          <w:rFonts w:ascii="楷体_GB2312" w:hAnsiTheme="majorHAnsi" w:cstheme="majorBidi"/>
          <w:b w:val="0"/>
          <w:bCs/>
          <w:szCs w:val="28"/>
        </w:rPr>
      </w:pPr>
      <w:bookmarkStart w:id="47" w:name="_Toc65061520"/>
      <w:r>
        <w:rPr>
          <w:rFonts w:hint="eastAsia" w:ascii="楷体_GB2312" w:hAnsiTheme="majorHAnsi" w:cstheme="majorBidi"/>
          <w:bCs/>
          <w:szCs w:val="28"/>
        </w:rPr>
        <w:t>1.完善区域创新体系，实现工业高质量发展</w:t>
      </w:r>
      <w:bookmarkEnd w:id="47"/>
    </w:p>
    <w:p>
      <w:pPr>
        <w:spacing w:line="360" w:lineRule="auto"/>
        <w:ind w:firstLine="640"/>
      </w:pPr>
      <w:r>
        <w:rPr>
          <w:rFonts w:hint="eastAsia"/>
        </w:rPr>
        <w:t>增强创新发展动力充分发挥荥经创新辐射带动作用，促进周边区域与荥经产业基础、创新创业环境的有机融合。围绕荥经战略性新兴建材产业和未来产业等重点产业布署创新资源，加强关键核心技术攻关，加速科技成果产业化，提高工业创新发展能力。</w:t>
      </w:r>
    </w:p>
    <w:p>
      <w:pPr>
        <w:spacing w:line="360" w:lineRule="auto"/>
        <w:ind w:firstLine="643"/>
      </w:pPr>
      <w:r>
        <w:rPr>
          <w:rFonts w:hint="eastAsia"/>
          <w:b/>
        </w:rPr>
        <w:t>强化工业基础创新能力。</w:t>
      </w:r>
      <w:r>
        <w:rPr>
          <w:rFonts w:hint="eastAsia"/>
        </w:rPr>
        <w:t>鼓励企业开展核心基础零部件（元器件）、先进基础工艺、关键基础材料和产业技术基础等工业基础能力的突破。加快推进荥经产业标准化战略。鼓励企业采用国内外先进标准，并组织通过标准认证。支持本地企业参与国家标准的修改制定和创建工作</w:t>
      </w:r>
      <w:r>
        <w:t>，谋求在技术标准、管理</w:t>
      </w:r>
      <w:r>
        <w:rPr>
          <w:rFonts w:hint="eastAsia"/>
        </w:rPr>
        <w:t>标准和工作标准的话语权。</w:t>
      </w:r>
    </w:p>
    <w:p>
      <w:pPr>
        <w:spacing w:line="360" w:lineRule="auto"/>
        <w:ind w:firstLine="643"/>
      </w:pPr>
      <w:r>
        <w:rPr>
          <w:rFonts w:hint="eastAsia"/>
          <w:b/>
        </w:rPr>
        <w:t>推进工业知识产权同运用。</w:t>
      </w:r>
      <w:r>
        <w:rPr>
          <w:rFonts w:hint="eastAsia"/>
        </w:rPr>
        <w:t>鼓励和支持产学研联合体围绕创新链整合开展重点领域的知识产权战略储备，</w:t>
      </w:r>
      <w:r>
        <w:t>形成产</w:t>
      </w:r>
      <w:r>
        <w:rPr>
          <w:rFonts w:hint="eastAsia"/>
        </w:rPr>
        <w:t>间、产业联盟成员企业、行业协会成员企业之间共建共享产业知识产权基础数据信息，聚合产业知识产权基础数据资源，推动重点产业知识产权基础数据资源优化配置与协同运用。</w:t>
      </w:r>
    </w:p>
    <w:p>
      <w:pPr>
        <w:spacing w:line="360" w:lineRule="auto"/>
        <w:ind w:firstLine="643"/>
      </w:pPr>
      <w:r>
        <w:rPr>
          <w:rFonts w:hint="eastAsia"/>
          <w:b/>
        </w:rPr>
        <w:t>提升企业创新能力。</w:t>
      </w:r>
      <w:r>
        <w:rPr>
          <w:rFonts w:hint="eastAsia"/>
        </w:rPr>
        <w:t>发挥大企业的创新引领作用，</w:t>
      </w:r>
      <w:r>
        <w:t>激活</w:t>
      </w:r>
      <w:r>
        <w:rPr>
          <w:rFonts w:hint="eastAsia"/>
        </w:rPr>
        <w:t>中小企业创新活力，全面提升企业创新能力。</w:t>
      </w:r>
      <w:r>
        <w:t>引导和鼓励企</w:t>
      </w:r>
      <w:r>
        <w:rPr>
          <w:rFonts w:hint="eastAsia"/>
        </w:rPr>
        <w:t>业加大研发投入，</w:t>
      </w:r>
      <w:r>
        <w:t>健</w:t>
      </w:r>
      <w:r>
        <w:rPr>
          <w:rFonts w:hint="eastAsia"/>
        </w:rPr>
        <w:t>全由企业实施应用性科技项目的机制。</w:t>
      </w:r>
      <w:r>
        <w:t>加大对创新型企业的</w:t>
      </w:r>
      <w:r>
        <w:rPr>
          <w:rFonts w:hint="eastAsia"/>
        </w:rPr>
        <w:t>扶持力度，重点培养在关键领域和关键行业具有较强竞争实力的“专业化、精细化、特色化和新颖化</w:t>
      </w:r>
      <w:r>
        <w:t>”企业。</w:t>
      </w:r>
      <w:r>
        <w:rPr>
          <w:rFonts w:hint="eastAsia"/>
        </w:rPr>
        <w:t>支持大众创业、万众创新。</w:t>
      </w:r>
      <w:r>
        <w:t>鼓励开源软硬件平台发展，</w:t>
      </w:r>
      <w:r>
        <w:rPr>
          <w:rFonts w:hint="eastAsia"/>
        </w:rPr>
        <w:t>加快构建“众创空间”等互联网创业服务平台，</w:t>
      </w:r>
      <w:r>
        <w:t>激发群众创造</w:t>
      </w:r>
      <w:r>
        <w:rPr>
          <w:rFonts w:hint="eastAsia"/>
        </w:rPr>
        <w:t>活力，引导小微企业、县域内外创客、青年学生加入创新创业队伍中，支持大众创业、万众创新，培育产业发展新动力。</w:t>
      </w:r>
    </w:p>
    <w:p>
      <w:pPr>
        <w:spacing w:line="360" w:lineRule="auto"/>
        <w:ind w:firstLine="643"/>
      </w:pPr>
      <w:r>
        <w:rPr>
          <w:rFonts w:hint="eastAsia"/>
          <w:b/>
        </w:rPr>
        <w:t>加快核心创新载体发展</w:t>
      </w:r>
      <w:r>
        <w:rPr>
          <w:rFonts w:hint="eastAsia"/>
        </w:rPr>
        <w:t>。以需求为导向，以应用促发展，建立健全以企业为主导的产业创新体系，</w:t>
      </w:r>
      <w:r>
        <w:t>发挥企业在技术创</w:t>
      </w:r>
      <w:r>
        <w:rPr>
          <w:rFonts w:hint="eastAsia"/>
        </w:rPr>
        <w:t>新决策、研发投入、科研组织和成果转化的主体作用，</w:t>
      </w:r>
      <w:r>
        <w:t>健全</w:t>
      </w:r>
      <w:r>
        <w:rPr>
          <w:rFonts w:hint="eastAsia"/>
        </w:rPr>
        <w:t>和完善政产学研用一体化的技术创新网络，</w:t>
      </w:r>
      <w:r>
        <w:t>依托企业、高校、</w:t>
      </w:r>
      <w:r>
        <w:rPr>
          <w:rFonts w:hint="eastAsia"/>
        </w:rPr>
        <w:t>科研机构和创新联盟等主体，形成以市场牵引、企业主导、产带学研、自下而上的协同创新机制，</w:t>
      </w:r>
      <w:r>
        <w:t>新建一批重点产业领</w:t>
      </w:r>
      <w:r>
        <w:rPr>
          <w:rFonts w:hint="eastAsia"/>
        </w:rPr>
        <w:t>域的省级和市级工程实验室、重点实验室、工程（技术）研究中心和企业技术中心，</w:t>
      </w:r>
      <w:r>
        <w:t>建设具有影响力的重大</w:t>
      </w:r>
      <w:r>
        <w:rPr>
          <w:rFonts w:hint="eastAsia"/>
        </w:rPr>
        <w:t>创新平台，争取多家制造业创新中心在荥经落户。</w:t>
      </w:r>
    </w:p>
    <w:p>
      <w:pPr>
        <w:spacing w:line="360" w:lineRule="auto"/>
        <w:ind w:firstLine="643"/>
      </w:pPr>
      <w:r>
        <w:rPr>
          <w:rFonts w:hint="eastAsia"/>
          <w:b/>
        </w:rPr>
        <w:t>促进技术转移和科技成果产业化应用</w:t>
      </w:r>
      <w:r>
        <w:rPr>
          <w:rFonts w:hint="eastAsia"/>
        </w:rPr>
        <w:t>。推进科技成果产业化，不断完善以技术交易市场为核心的技术转移和产业化服务体系。建设完善高新技术孵化基地、中试基地、工程化基地和中间实验室体系，发挥中介机构在科技产业转移过程中的承上启下的作用。依托西博会等成果转化平台，</w:t>
      </w:r>
      <w:r>
        <w:t>实施高</w:t>
      </w:r>
      <w:r>
        <w:rPr>
          <w:rFonts w:hint="eastAsia"/>
        </w:rPr>
        <w:t>新技术及产品应用推广示范。引导创业投资、私募股权等社会资本参与，以市场需求推动技术转移和科技成果产业化项目落地。</w:t>
      </w:r>
    </w:p>
    <w:p>
      <w:pPr>
        <w:pStyle w:val="4"/>
        <w:spacing w:after="156"/>
        <w:ind w:firstLine="643"/>
        <w:rPr>
          <w:rFonts w:ascii="楷体_GB2312" w:hAnsiTheme="majorHAnsi" w:cstheme="majorBidi"/>
          <w:b w:val="0"/>
          <w:bCs/>
          <w:szCs w:val="28"/>
        </w:rPr>
      </w:pPr>
      <w:bookmarkStart w:id="48" w:name="_Toc65061521"/>
      <w:r>
        <w:rPr>
          <w:rFonts w:hint="eastAsia" w:ascii="楷体_GB2312" w:hAnsiTheme="majorHAnsi" w:cstheme="majorBidi"/>
          <w:bCs/>
          <w:szCs w:val="28"/>
        </w:rPr>
        <w:t>2.推进产业集聚发展，优化产业空间布局</w:t>
      </w:r>
      <w:bookmarkEnd w:id="48"/>
    </w:p>
    <w:p>
      <w:pPr>
        <w:spacing w:line="360" w:lineRule="auto"/>
        <w:ind w:firstLine="640"/>
      </w:pPr>
      <w:r>
        <w:rPr>
          <w:rFonts w:hint="eastAsia"/>
        </w:rPr>
        <w:t>推进产业集聚发展，优化产业空间布局坚持市场主导与政府引导相结合、整体推进与重点突破相结合，集聚高端、优质资源，借助功能区的协调联动，统筹优化园区功能布局，促进战略性四大产业发展，推动三大产业园区发展壮大，</w:t>
      </w:r>
      <w:r>
        <w:t>逐步形成有序发展、功能互补、城市功能全面提升的工业空间布局结构。</w:t>
      </w:r>
    </w:p>
    <w:p>
      <w:pPr>
        <w:spacing w:line="360" w:lineRule="auto"/>
        <w:ind w:firstLine="643"/>
      </w:pPr>
      <w:r>
        <w:rPr>
          <w:b/>
        </w:rPr>
        <w:t>大力发展</w:t>
      </w:r>
      <w:r>
        <w:rPr>
          <w:rFonts w:hint="eastAsia"/>
          <w:b/>
        </w:rPr>
        <w:t>园区</w:t>
      </w:r>
      <w:r>
        <w:rPr>
          <w:b/>
        </w:rPr>
        <w:t>经济。</w:t>
      </w:r>
      <w:r>
        <w:t>以</w:t>
      </w:r>
      <w:r>
        <w:rPr>
          <w:rFonts w:hint="eastAsia"/>
        </w:rPr>
        <w:t>三大产业园</w:t>
      </w:r>
      <w:r>
        <w:t>为核心，依托</w:t>
      </w:r>
      <w:r>
        <w:rPr>
          <w:rFonts w:hint="eastAsia"/>
        </w:rPr>
        <w:t>荥经自然资源与区位</w:t>
      </w:r>
      <w:r>
        <w:t>优势，把握</w:t>
      </w:r>
      <w:r>
        <w:rPr>
          <w:rFonts w:hint="eastAsia"/>
        </w:rPr>
        <w:t>周边区县</w:t>
      </w:r>
      <w:r>
        <w:t>功能调整和疏解的机遇，加强</w:t>
      </w:r>
      <w:r>
        <w:rPr>
          <w:rFonts w:hint="eastAsia"/>
        </w:rPr>
        <w:t>企业</w:t>
      </w:r>
      <w:r>
        <w:t>引进力度；扶持综合实力强的本</w:t>
      </w:r>
      <w:r>
        <w:rPr>
          <w:rFonts w:hint="eastAsia"/>
        </w:rPr>
        <w:t>地</w:t>
      </w:r>
      <w:r>
        <w:t>企业进一步做大做强</w:t>
      </w:r>
      <w:r>
        <w:rPr>
          <w:rFonts w:hint="eastAsia"/>
        </w:rPr>
        <w:t>。</w:t>
      </w:r>
      <w:r>
        <w:t>加快装配式建筑和玄武岩纤维产业园</w:t>
      </w:r>
      <w:r>
        <w:rPr>
          <w:rFonts w:hint="eastAsia"/>
        </w:rPr>
        <w:t>、</w:t>
      </w:r>
      <w:r>
        <w:t>微晶新材料产业园</w:t>
      </w:r>
      <w:r>
        <w:rPr>
          <w:rFonts w:hint="eastAsia"/>
        </w:rPr>
        <w:t>、</w:t>
      </w:r>
      <w:r>
        <w:t>石材和市政铺装产业园建设，形成各具特色、优势明显、错位竞争的</w:t>
      </w:r>
      <w:r>
        <w:rPr>
          <w:rFonts w:hint="eastAsia"/>
        </w:rPr>
        <w:t>园区</w:t>
      </w:r>
      <w:r>
        <w:t>经济群。</w:t>
      </w:r>
    </w:p>
    <w:p>
      <w:pPr>
        <w:spacing w:line="360" w:lineRule="auto"/>
        <w:ind w:firstLine="643"/>
      </w:pPr>
      <w:r>
        <w:rPr>
          <w:b/>
        </w:rPr>
        <w:t>强化产业基地</w:t>
      </w:r>
      <w:r>
        <w:rPr>
          <w:rFonts w:hint="eastAsia"/>
          <w:b/>
        </w:rPr>
        <w:t>、</w:t>
      </w:r>
      <w:r>
        <w:rPr>
          <w:b/>
        </w:rPr>
        <w:t>集聚区建设。</w:t>
      </w:r>
      <w:r>
        <w:t>强化“增量优质”，适度超前整备产业发展空间，完善基础设施和配套设施，深化土地管理制度改革，创新产业用地供应模式，集约节约利用土地，严格环保准入，强化产业链配套，大力创建国家新型工业化产业示范基地和省市共建的战略性新兴产业基地，推动传统产业集聚</w:t>
      </w:r>
      <w:r>
        <w:rPr>
          <w:rFonts w:hint="eastAsia"/>
        </w:rPr>
        <w:t>区升级，形成一批专业化、高质量产业载体。围绕产业基地和产业集聚区，统筹生产性服务业布局，促进二、三产协调发展。</w:t>
      </w:r>
    </w:p>
    <w:p>
      <w:pPr>
        <w:spacing w:line="360" w:lineRule="auto"/>
        <w:ind w:firstLine="643"/>
      </w:pPr>
      <w:r>
        <w:rPr>
          <w:rFonts w:hint="eastAsia"/>
          <w:b/>
        </w:rPr>
        <w:t>加速推进旧工业区更新改造。</w:t>
      </w:r>
      <w:r>
        <w:t>加速“存量优化”，清理淘汰低端企业，推动落后旧工业园区改造升级，高效释放空间和产业资源，为新兴产业发展提供保障；激发现代工业园发展活力，加快特色工业园区认定和培育，规划建设新型产业园，加快建设孵化器、加速器和专业园，形成一批高质量、专业化产业载体；强化政府对工改工项目的功能性引导，支持社会资本参与旧工业区改造，加大专业园区运营管理机构培育力度，鼓励打造绿色化、品牌化工</w:t>
      </w:r>
      <w:r>
        <w:rPr>
          <w:rFonts w:hint="eastAsia"/>
        </w:rPr>
        <w:t>业园区，鼓励建设创新型产业用房、生产性标准厂房。</w:t>
      </w:r>
    </w:p>
    <w:p>
      <w:pPr>
        <w:spacing w:line="360" w:lineRule="auto"/>
        <w:ind w:firstLine="643"/>
      </w:pPr>
      <w:r>
        <w:rPr>
          <w:rFonts w:hint="eastAsia"/>
          <w:b/>
        </w:rPr>
        <w:t>提升异地工业园建设水平。</w:t>
      </w:r>
      <w:r>
        <w:rPr>
          <w:rFonts w:hint="eastAsia"/>
        </w:rPr>
        <w:t>把握荥经县工业产业转移新趋势，积极发挥政府及行业协会等机构的纽带作用，</w:t>
      </w:r>
      <w:r>
        <w:t>加速异地工业园区布局和建设，探索多元化产业转移合作模式，建立可持续利益共享机制，增强不同区域产业链的相互配套衔接，形成有效分工合作网络。加强与园区所在地政府沟通，争取其对</w:t>
      </w:r>
      <w:r>
        <w:rPr>
          <w:rFonts w:hint="eastAsia"/>
        </w:rPr>
        <w:t>荥经</w:t>
      </w:r>
      <w:r>
        <w:t>企业开放当地政府采购市场，促进异地工业园快速发展，提升</w:t>
      </w:r>
      <w:r>
        <w:rPr>
          <w:rFonts w:hint="eastAsia"/>
        </w:rPr>
        <w:t>荥经</w:t>
      </w:r>
      <w:r>
        <w:t>与周边区域的战略合作层级。缺失环节，加强招商引资针对性，在未来产业、战略性新兴产业和生产性服务业领域布局一批重大产业项目，持续</w:t>
      </w:r>
      <w:r>
        <w:rPr>
          <w:rFonts w:hint="eastAsia"/>
        </w:rPr>
        <w:t>增强产业发展后劲。进一步完善重大项目引进决策机制，</w:t>
      </w:r>
      <w:r>
        <w:t>建立健全重大项目资源保障机制，进一步缩短项目落地周期，确保重大项目落地。</w:t>
      </w:r>
    </w:p>
    <w:p>
      <w:pPr>
        <w:pStyle w:val="4"/>
        <w:spacing w:after="156"/>
        <w:ind w:firstLine="643"/>
        <w:rPr>
          <w:rFonts w:ascii="楷体_GB2312" w:hAnsiTheme="majorHAnsi" w:cstheme="majorBidi"/>
          <w:b w:val="0"/>
          <w:bCs/>
          <w:szCs w:val="28"/>
        </w:rPr>
      </w:pPr>
      <w:bookmarkStart w:id="49" w:name="_Toc65061522"/>
      <w:r>
        <w:rPr>
          <w:rFonts w:hint="eastAsia" w:ascii="楷体_GB2312" w:hAnsiTheme="majorHAnsi" w:cstheme="majorBidi"/>
          <w:bCs/>
          <w:szCs w:val="28"/>
        </w:rPr>
        <w:t>3.优化市场配置体系，开拓产业发展空间</w:t>
      </w:r>
      <w:bookmarkEnd w:id="49"/>
    </w:p>
    <w:p>
      <w:pPr>
        <w:spacing w:line="360" w:lineRule="auto"/>
        <w:ind w:firstLine="640"/>
      </w:pPr>
      <w:r>
        <w:rPr>
          <w:rFonts w:hint="eastAsia"/>
        </w:rPr>
        <w:t>提升市场拓展能力，纵深拓展产业发展空间以市场增长带动产业增长，</w:t>
      </w:r>
      <w:r>
        <w:t>抢抓“一带一路”、“中国制造2025”</w:t>
      </w:r>
      <w:r>
        <w:rPr>
          <w:rFonts w:hint="eastAsia"/>
        </w:rPr>
        <w:t xml:space="preserve"> 、</w:t>
      </w:r>
      <w:r>
        <w:t>“</w:t>
      </w:r>
      <w:r>
        <w:rPr>
          <w:rFonts w:hint="eastAsia"/>
        </w:rPr>
        <w:t>成渝地区双城经济圈建设</w:t>
      </w:r>
      <w:r>
        <w:t>”战略推进机遇，优化市场资源</w:t>
      </w:r>
      <w:r>
        <w:rPr>
          <w:rFonts w:hint="eastAsia"/>
        </w:rPr>
        <w:t>配置</w:t>
      </w:r>
      <w:r>
        <w:t>，完善营销网络，加强</w:t>
      </w:r>
      <w:r>
        <w:rPr>
          <w:rFonts w:hint="eastAsia"/>
        </w:rPr>
        <w:t>区域间</w:t>
      </w:r>
      <w:r>
        <w:t>经贸合作，加快培育新型贸易业态，巩固和扩展</w:t>
      </w:r>
      <w:r>
        <w:rPr>
          <w:rFonts w:hint="eastAsia"/>
        </w:rPr>
        <w:t>省外及国外</w:t>
      </w:r>
      <w:r>
        <w:t>市场深度拓展</w:t>
      </w:r>
      <w:r>
        <w:rPr>
          <w:rFonts w:hint="eastAsia"/>
        </w:rPr>
        <w:t>省内</w:t>
      </w:r>
      <w:r>
        <w:t>市场。</w:t>
      </w:r>
    </w:p>
    <w:p>
      <w:pPr>
        <w:spacing w:line="360" w:lineRule="auto"/>
        <w:ind w:firstLine="643"/>
      </w:pPr>
      <w:r>
        <w:rPr>
          <w:b/>
        </w:rPr>
        <w:t>优化市场资源配</w:t>
      </w:r>
      <w:r>
        <w:rPr>
          <w:rFonts w:hint="eastAsia"/>
          <w:b/>
        </w:rPr>
        <w:t>置</w:t>
      </w:r>
      <w:r>
        <w:rPr>
          <w:b/>
        </w:rPr>
        <w:t>。</w:t>
      </w:r>
      <w:r>
        <w:t>鼓励和支持领军企业进行兼并收购，加速整合市场资源；鼓励和支持领军企业加快异地产业园区建设，加快拓展</w:t>
      </w:r>
      <w:r>
        <w:rPr>
          <w:rFonts w:hint="eastAsia"/>
        </w:rPr>
        <w:t>国内</w:t>
      </w:r>
      <w:r>
        <w:t>市场</w:t>
      </w:r>
      <w:r>
        <w:rPr>
          <w:rFonts w:hint="eastAsia"/>
        </w:rPr>
        <w:t>。</w:t>
      </w:r>
    </w:p>
    <w:p>
      <w:pPr>
        <w:spacing w:line="360" w:lineRule="auto"/>
        <w:ind w:firstLine="643"/>
      </w:pPr>
      <w:r>
        <w:rPr>
          <w:rFonts w:hint="eastAsia"/>
          <w:b/>
        </w:rPr>
        <w:t>完善营销体系。</w:t>
      </w:r>
      <w:r>
        <w:rPr>
          <w:rFonts w:hint="eastAsia"/>
        </w:rPr>
        <w:t>创新营销方式，积极参与全省展会、商会等营销资源，鼓励县域企业组建营销联盟，</w:t>
      </w:r>
      <w:r>
        <w:t>共同拓展国内市场。拓展市场载体，选择重点地区设立营销中心，举办</w:t>
      </w:r>
      <w:r>
        <w:rPr>
          <w:rFonts w:hint="eastAsia"/>
        </w:rPr>
        <w:t>荥经</w:t>
      </w:r>
      <w:r>
        <w:t>产品推介活动，组织企业参加经贸洽谈会、展销会，鼓励企业与各专业商品市场建立多层次的合作联系。丰富营销渠道，鼓励企业与电子商务平台对接，减少营销中间环节，提高市场竞争力和占有率。</w:t>
      </w:r>
    </w:p>
    <w:p>
      <w:pPr>
        <w:pStyle w:val="4"/>
        <w:spacing w:after="156"/>
        <w:ind w:firstLine="643"/>
        <w:rPr>
          <w:rFonts w:ascii="楷体_GB2312" w:hAnsiTheme="majorHAnsi" w:cstheme="majorBidi"/>
          <w:b w:val="0"/>
          <w:bCs/>
          <w:szCs w:val="28"/>
        </w:rPr>
      </w:pPr>
      <w:bookmarkStart w:id="50" w:name="_Toc65061523"/>
      <w:r>
        <w:rPr>
          <w:rFonts w:hint="eastAsia" w:ascii="楷体_GB2312" w:hAnsiTheme="majorHAnsi" w:cstheme="majorBidi"/>
          <w:bCs/>
          <w:szCs w:val="28"/>
        </w:rPr>
        <w:t>4.坚持实施质量提升，推动产业品牌化发展</w:t>
      </w:r>
      <w:bookmarkEnd w:id="50"/>
    </w:p>
    <w:p>
      <w:pPr>
        <w:spacing w:line="360" w:lineRule="auto"/>
        <w:ind w:firstLine="640"/>
      </w:pPr>
      <w:r>
        <w:t>坚持质量为先，走以质取胜的道路，深入推进质量提升与品牌建设，打造具有</w:t>
      </w:r>
      <w:r>
        <w:rPr>
          <w:rFonts w:hint="eastAsia"/>
        </w:rPr>
        <w:t>区域</w:t>
      </w:r>
      <w:r>
        <w:t>影响力的</w:t>
      </w:r>
      <w:r>
        <w:rPr>
          <w:rFonts w:hint="eastAsia"/>
        </w:rPr>
        <w:t>荥经</w:t>
      </w:r>
      <w:r>
        <w:t>工业企业品牌，推动工业有质量的稳定增长、可持续的全面发展。</w:t>
      </w:r>
    </w:p>
    <w:p>
      <w:pPr>
        <w:spacing w:line="360" w:lineRule="auto"/>
        <w:ind w:firstLine="643"/>
      </w:pPr>
      <w:r>
        <w:rPr>
          <w:b/>
        </w:rPr>
        <w:t>持续改善质量品牌市场环境。</w:t>
      </w:r>
      <w:r>
        <w:t>积极</w:t>
      </w:r>
      <w:r>
        <w:rPr>
          <w:rFonts w:hint="eastAsia"/>
        </w:rPr>
        <w:t>贯彻</w:t>
      </w:r>
      <w:r>
        <w:t>国家和行业标准，制定措施鼓励企业执行严于国家和行业标准的企业标准，让标准成为对质量的“硬约束”。加强工业企业质量诚信体系建设，引导企业履行质量责任，推进工业企业诚信管理体系的实施，提高工业企业诚信管理水平，加强对质量诚信企业的宣传、监督和信息反馈</w:t>
      </w:r>
      <w:r>
        <w:rPr>
          <w:rFonts w:hint="eastAsia"/>
        </w:rPr>
        <w:t>，扩大优质品牌的社会影响。推广先进质量管理方法。加快推广并行工程、敏捷制造、在线质量检测控制等具有两化融合特征的管理技术和方法。引导企业学习实践卓越绩效模式、</w:t>
      </w:r>
      <w:r>
        <w:t>精益生产和现场管理等质量管理方法。在重点行业、重要产业集群开展质量可靠性整体解决平台（TSQ）、质量和效益提升模式（QPM）等方法的推广应用。</w:t>
      </w:r>
    </w:p>
    <w:p>
      <w:pPr>
        <w:spacing w:line="360" w:lineRule="auto"/>
        <w:ind w:firstLine="643"/>
      </w:pPr>
      <w:r>
        <w:rPr>
          <w:b/>
        </w:rPr>
        <w:t>推动企业品牌培育。</w:t>
      </w:r>
      <w:r>
        <w:t>指导一批实施品牌战略企业建立完善品牌培育管理体系，提高品牌培育的能力和绩效。</w:t>
      </w:r>
      <w:r>
        <w:rPr>
          <w:rFonts w:hint="eastAsia"/>
        </w:rPr>
        <w:t>引导更多企业提升品牌培育科学化水平。</w:t>
      </w:r>
      <w:r>
        <w:t>完善品牌专业人才培养工作模式，引导专业机构面向工业企业培养品牌专业人才。</w:t>
      </w:r>
    </w:p>
    <w:p>
      <w:pPr>
        <w:pStyle w:val="4"/>
        <w:spacing w:after="156"/>
        <w:ind w:firstLine="643"/>
        <w:rPr>
          <w:rFonts w:ascii="楷体_GB2312" w:hAnsiTheme="majorHAnsi" w:cstheme="majorBidi"/>
          <w:b w:val="0"/>
          <w:bCs/>
          <w:szCs w:val="28"/>
        </w:rPr>
      </w:pPr>
      <w:bookmarkStart w:id="51" w:name="_Toc65061524"/>
      <w:r>
        <w:rPr>
          <w:rFonts w:hint="eastAsia" w:ascii="楷体_GB2312" w:hAnsiTheme="majorHAnsi" w:cstheme="majorBidi"/>
          <w:bCs/>
          <w:szCs w:val="28"/>
        </w:rPr>
        <w:t>5.推行开放合作发展，构建工业发展新格局</w:t>
      </w:r>
      <w:bookmarkEnd w:id="51"/>
    </w:p>
    <w:p>
      <w:pPr>
        <w:spacing w:line="360" w:lineRule="auto"/>
        <w:ind w:firstLine="640"/>
      </w:pPr>
      <w:r>
        <w:rPr>
          <w:rFonts w:hint="eastAsia"/>
        </w:rPr>
        <w:t>纵深推进对内对外的开放合作，</w:t>
      </w:r>
      <w:r>
        <w:t>提升</w:t>
      </w:r>
      <w:r>
        <w:rPr>
          <w:rFonts w:hint="eastAsia"/>
        </w:rPr>
        <w:t>荥经</w:t>
      </w:r>
      <w:r>
        <w:t>工业的区域辐射带动能力，加强区域协调联动。抢抓“</w:t>
      </w:r>
      <w:r>
        <w:rPr>
          <w:rFonts w:hint="eastAsia"/>
        </w:rPr>
        <w:t>成渝地区双城经济圈</w:t>
      </w:r>
      <w:r>
        <w:t>”建设契机，加强与沿线地区合作，建设双边、多边合作创新试点，探索产业转移和输出过剩产能模式。</w:t>
      </w:r>
      <w:r>
        <w:rPr>
          <w:rFonts w:hint="eastAsia"/>
        </w:rPr>
        <w:t>加快开展跨区域技术、生产、投资合作，依托产业园区建设，加快形成优势互补、协作配套、共同发展的产业链布局。使荥经融入了成都经济圈，参与大成都区域分工、共享发展成为可能，并为“</w:t>
      </w:r>
      <w:r>
        <w:t>1+3</w:t>
      </w:r>
      <w:r>
        <w:rPr>
          <w:rFonts w:hint="eastAsia"/>
        </w:rPr>
        <w:t>”</w:t>
      </w:r>
      <w:r>
        <w:t>工业经济体系的建设打造了良好的基础。</w:t>
      </w:r>
    </w:p>
    <w:p>
      <w:pPr>
        <w:pStyle w:val="3"/>
        <w:ind w:left="320"/>
        <w:rPr>
          <w:rFonts w:eastAsia="黑体"/>
          <w:kern w:val="44"/>
          <w:szCs w:val="32"/>
        </w:rPr>
      </w:pPr>
      <w:bookmarkStart w:id="52" w:name="_Toc65061525"/>
      <w:r>
        <w:rPr>
          <w:rFonts w:hint="eastAsia" w:eastAsia="黑体"/>
          <w:kern w:val="44"/>
          <w:szCs w:val="32"/>
        </w:rPr>
        <w:t>（三）重点产业</w:t>
      </w:r>
      <w:bookmarkEnd w:id="52"/>
    </w:p>
    <w:p>
      <w:pPr>
        <w:spacing w:line="580" w:lineRule="exact"/>
        <w:ind w:firstLine="640"/>
        <w:rPr>
          <w:rFonts w:ascii="楷体_GB2312" w:hAnsiTheme="majorHAnsi" w:cstheme="majorBidi"/>
          <w:bCs/>
          <w:szCs w:val="28"/>
        </w:rPr>
      </w:pPr>
      <w:r>
        <w:rPr>
          <w:rFonts w:ascii="Times New Roman" w:hAnsi="Times New Roman" w:cs="Times New Roman"/>
          <w:color w:val="000000"/>
          <w:kern w:val="0"/>
          <w:szCs w:val="32"/>
        </w:rPr>
        <w:t>“十四五”期间，荥经要结合现有工业基础实际，抢抓川藏铁路建设机遇，加快推动新型建材主导</w:t>
      </w:r>
      <w:r>
        <w:rPr>
          <w:rFonts w:hint="eastAsia" w:ascii="Times New Roman" w:hAnsi="Times New Roman" w:cs="Times New Roman"/>
          <w:color w:val="000000"/>
          <w:kern w:val="0"/>
          <w:szCs w:val="32"/>
          <w:lang w:val="en-US" w:eastAsia="zh-CN"/>
        </w:rPr>
        <w:t>产业</w:t>
      </w:r>
      <w:r>
        <w:rPr>
          <w:rFonts w:ascii="Times New Roman" w:hAnsi="Times New Roman" w:cs="Times New Roman"/>
          <w:color w:val="000000"/>
          <w:kern w:val="0"/>
          <w:szCs w:val="32"/>
        </w:rPr>
        <w:t>发展，优质合金、煤炭、林竹深加工三大产业支撑发展，形</w:t>
      </w:r>
      <w:r>
        <w:rPr>
          <w:rFonts w:hint="eastAsia" w:ascii="Times New Roman" w:hAnsi="Times New Roman" w:cs="Times New Roman"/>
          <w:color w:val="000000"/>
          <w:kern w:val="0"/>
          <w:szCs w:val="32"/>
          <w:lang w:val="en-US" w:eastAsia="zh-CN"/>
        </w:rPr>
        <w:t>成</w:t>
      </w:r>
      <w:r>
        <w:rPr>
          <w:rFonts w:ascii="Times New Roman" w:hAnsi="Times New Roman" w:cs="Times New Roman"/>
          <w:color w:val="000000"/>
          <w:kern w:val="0"/>
          <w:szCs w:val="32"/>
        </w:rPr>
        <w:t>“一业主导、三业支撑”的“1+3”现代工业体系。</w:t>
      </w:r>
    </w:p>
    <w:p>
      <w:pPr>
        <w:pStyle w:val="4"/>
        <w:spacing w:after="156"/>
        <w:ind w:firstLine="643"/>
        <w:rPr>
          <w:rFonts w:ascii="楷体_GB2312" w:hAnsiTheme="majorHAnsi" w:cstheme="majorBidi"/>
          <w:b w:val="0"/>
          <w:bCs/>
          <w:szCs w:val="28"/>
        </w:rPr>
      </w:pPr>
      <w:bookmarkStart w:id="53" w:name="_Toc65061526"/>
      <w:r>
        <w:rPr>
          <w:rFonts w:ascii="楷体_GB2312" w:hAnsiTheme="majorHAnsi" w:cstheme="majorBidi"/>
          <w:bCs/>
          <w:szCs w:val="28"/>
        </w:rPr>
        <w:t>1.新型建材产业</w:t>
      </w:r>
      <w:r>
        <w:rPr>
          <w:rFonts w:hint="eastAsia" w:ascii="楷体_GB2312" w:hAnsiTheme="majorHAnsi" w:cstheme="majorBidi"/>
          <w:bCs/>
          <w:szCs w:val="28"/>
        </w:rPr>
        <w:t>（</w:t>
      </w:r>
      <w:r>
        <w:rPr>
          <w:rFonts w:ascii="Times New Roman" w:hAnsi="Times New Roman" w:cs="Times New Roman"/>
          <w:bCs/>
          <w:color w:val="000000"/>
          <w:kern w:val="0"/>
        </w:rPr>
        <w:t>全力发展新型建材“1”个主导产业</w:t>
      </w:r>
      <w:r>
        <w:rPr>
          <w:rFonts w:hint="eastAsia" w:ascii="楷体_GB2312" w:hAnsiTheme="majorHAnsi" w:cstheme="majorBidi"/>
          <w:bCs/>
          <w:szCs w:val="28"/>
        </w:rPr>
        <w:t>）</w:t>
      </w:r>
      <w:bookmarkEnd w:id="53"/>
    </w:p>
    <w:p>
      <w:pPr>
        <w:spacing w:line="360" w:lineRule="auto"/>
        <w:ind w:firstLine="640"/>
      </w:pPr>
      <w:r>
        <w:rPr>
          <w:rFonts w:hint="eastAsia"/>
        </w:rPr>
        <w:t>（1）发展目标</w:t>
      </w:r>
    </w:p>
    <w:p>
      <w:pPr>
        <w:spacing w:line="360" w:lineRule="auto"/>
        <w:ind w:firstLine="640"/>
      </w:pPr>
      <w:r>
        <w:rPr>
          <w:rFonts w:hint="eastAsia"/>
        </w:rPr>
        <w:t>坚持建材行业“由大变强、靠新出强”跨世纪发展战略，贯彻我国建材行业“控制总量、调整结构”的重要方针，加快发展新型建材产业，塑造制造业与生产性服务业深度融合的产业新形态。通过培育装配式建筑、市政建材、精品石材、玄武岩纤维、微晶玻璃新型建材五大支柱产业，在新型建材制造服务体系建设、新型建材采信应用取得两项重大进展，在技术创新能力、绿色发展水平、产业信息化实现三个明显提升，并在龙头骨干企业培育、品牌建设、制造服务新业态培育、人才队伍建设和职业教育取得四个重大突破。</w:t>
      </w:r>
    </w:p>
    <w:p>
      <w:pPr>
        <w:spacing w:line="576" w:lineRule="exact"/>
        <w:ind w:firstLine="640"/>
      </w:pPr>
      <w:r>
        <w:rPr>
          <w:rFonts w:hint="eastAsia" w:ascii="仿宋_GB2312" w:hAnsi="仿宋_GB2312" w:cs="仿宋_GB2312"/>
          <w:color w:val="000000" w:themeColor="text1"/>
          <w:szCs w:val="32"/>
          <w14:textFill>
            <w14:solidFill>
              <w14:schemeClr w14:val="tx1"/>
            </w14:solidFill>
          </w14:textFill>
        </w:rPr>
        <w:t>围绕建设成渝地区绿色新型建材产业基地的目标，加快新型建材发展，依托花岗石、尾矿、石灰石、玄武岩、河道砂石五大资源，培育以</w:t>
      </w:r>
      <w:r>
        <w:rPr>
          <w:rFonts w:ascii="仿宋_GB2312" w:hAnsi="仿宋_GB2312" w:cs="仿宋_GB2312"/>
          <w:color w:val="000000" w:themeColor="text1"/>
          <w:szCs w:val="32"/>
          <w14:textFill>
            <w14:solidFill>
              <w14:schemeClr w14:val="tx1"/>
            </w14:solidFill>
          </w14:textFill>
        </w:rPr>
        <w:t>装配式</w:t>
      </w:r>
      <w:r>
        <w:rPr>
          <w:rFonts w:hint="eastAsia" w:ascii="仿宋_GB2312" w:hAnsi="仿宋_GB2312" w:cs="仿宋_GB2312"/>
          <w:color w:val="000000" w:themeColor="text1"/>
          <w:szCs w:val="32"/>
          <w14:textFill>
            <w14:solidFill>
              <w14:schemeClr w14:val="tx1"/>
            </w14:solidFill>
          </w14:textFill>
        </w:rPr>
        <w:t>建筑</w:t>
      </w:r>
      <w:r>
        <w:rPr>
          <w:rFonts w:ascii="仿宋_GB2312" w:hAnsi="仿宋_GB2312" w:cs="仿宋_GB2312"/>
          <w:color w:val="000000" w:themeColor="text1"/>
          <w:szCs w:val="32"/>
          <w14:textFill>
            <w14:solidFill>
              <w14:schemeClr w14:val="tx1"/>
            </w14:solidFill>
          </w14:textFill>
        </w:rPr>
        <w:t>、微晶玻璃、玄武岩纤维、市政铺装（透水砖等）、精品砂石骨料</w:t>
      </w:r>
      <w:r>
        <w:rPr>
          <w:rFonts w:hint="eastAsia" w:ascii="仿宋_GB2312" w:hAnsi="仿宋_GB2312" w:cs="仿宋_GB2312"/>
          <w:color w:val="000000" w:themeColor="text1"/>
          <w:szCs w:val="32"/>
          <w14:textFill>
            <w14:solidFill>
              <w14:schemeClr w14:val="tx1"/>
            </w14:solidFill>
          </w14:textFill>
        </w:rPr>
        <w:t>五</w:t>
      </w:r>
      <w:r>
        <w:rPr>
          <w:rFonts w:ascii="仿宋_GB2312" w:hAnsi="仿宋_GB2312" w:cs="仿宋_GB2312"/>
          <w:color w:val="000000" w:themeColor="text1"/>
          <w:szCs w:val="32"/>
          <w14:textFill>
            <w14:solidFill>
              <w14:schemeClr w14:val="tx1"/>
            </w14:solidFill>
          </w14:textFill>
        </w:rPr>
        <w:t>大产品</w:t>
      </w:r>
      <w:r>
        <w:rPr>
          <w:rFonts w:hint="eastAsia" w:ascii="仿宋_GB2312" w:hAnsi="仿宋_GB2312" w:cs="仿宋_GB2312"/>
          <w:color w:val="000000" w:themeColor="text1"/>
          <w:szCs w:val="32"/>
          <w14:textFill>
            <w14:solidFill>
              <w14:schemeClr w14:val="tx1"/>
            </w14:solidFill>
          </w14:textFill>
        </w:rPr>
        <w:t>为支撑的新型建材产业，构建从低端到高端的新型建材全产业链。</w:t>
      </w:r>
      <w:r>
        <w:rPr>
          <w:rFonts w:ascii="仿宋_GB2312" w:hAnsi="仿宋_GB2312" w:cs="仿宋_GB2312"/>
          <w:color w:val="000000" w:themeColor="text1"/>
          <w:szCs w:val="32"/>
          <w14:textFill>
            <w14:solidFill>
              <w14:schemeClr w14:val="tx1"/>
            </w14:solidFill>
          </w14:textFill>
        </w:rPr>
        <w:t>2021年，启动实施装配式建筑、精品石材两个百亿产业培育计划</w:t>
      </w:r>
      <w:r>
        <w:rPr>
          <w:rFonts w:hint="eastAsia" w:ascii="仿宋_GB2312" w:hAnsi="仿宋_GB2312" w:cs="仿宋_GB2312"/>
          <w:color w:val="000000" w:themeColor="text1"/>
          <w:szCs w:val="32"/>
          <w14:textFill>
            <w14:solidFill>
              <w14:schemeClr w14:val="tx1"/>
            </w14:solidFill>
          </w14:textFill>
        </w:rPr>
        <w:t>，构成以</w:t>
      </w:r>
      <w:r>
        <w:rPr>
          <w:rFonts w:ascii="仿宋_GB2312" w:hAnsi="仿宋_GB2312" w:cs="仿宋_GB2312"/>
          <w:color w:val="000000" w:themeColor="text1"/>
          <w:szCs w:val="32"/>
          <w14:textFill>
            <w14:solidFill>
              <w14:schemeClr w14:val="tx1"/>
            </w14:solidFill>
          </w14:textFill>
        </w:rPr>
        <w:t>装配式建筑、精品石材</w:t>
      </w:r>
      <w:r>
        <w:rPr>
          <w:rFonts w:hint="eastAsia" w:ascii="仿宋_GB2312" w:hAnsi="仿宋_GB2312" w:cs="仿宋_GB2312"/>
          <w:color w:val="000000" w:themeColor="text1"/>
          <w:szCs w:val="32"/>
          <w14:textFill>
            <w14:solidFill>
              <w14:schemeClr w14:val="tx1"/>
            </w14:solidFill>
          </w14:textFill>
        </w:rPr>
        <w:t>两大产业为主导的新型建材产业，</w:t>
      </w:r>
      <w:r>
        <w:rPr>
          <w:rFonts w:hint="eastAsia" w:ascii="仿宋_GB2312" w:hAnsi="华文仿宋"/>
          <w:color w:val="000000"/>
          <w:szCs w:val="32"/>
        </w:rPr>
        <w:t>力争2021年新型建材规模以上企业达1</w:t>
      </w:r>
      <w:r>
        <w:rPr>
          <w:rFonts w:ascii="仿宋_GB2312" w:hAnsi="华文仿宋"/>
          <w:color w:val="000000"/>
          <w:szCs w:val="32"/>
        </w:rPr>
        <w:t>0</w:t>
      </w:r>
      <w:r>
        <w:rPr>
          <w:rFonts w:hint="eastAsia" w:ascii="仿宋_GB2312" w:hAnsi="华文仿宋"/>
          <w:color w:val="000000"/>
          <w:szCs w:val="32"/>
        </w:rPr>
        <w:t>家以上，新型建材产业产值达</w:t>
      </w:r>
      <w:r>
        <w:rPr>
          <w:rFonts w:ascii="仿宋_GB2312" w:hAnsi="华文仿宋"/>
          <w:color w:val="000000"/>
          <w:szCs w:val="32"/>
        </w:rPr>
        <w:t>20</w:t>
      </w:r>
      <w:r>
        <w:rPr>
          <w:rFonts w:hint="eastAsia" w:ascii="仿宋_GB2312" w:hAnsi="华文仿宋"/>
          <w:color w:val="000000"/>
          <w:szCs w:val="32"/>
        </w:rPr>
        <w:t>亿元以上；202</w:t>
      </w:r>
      <w:r>
        <w:rPr>
          <w:rFonts w:ascii="仿宋_GB2312" w:hAnsi="华文仿宋"/>
          <w:color w:val="000000"/>
          <w:szCs w:val="32"/>
        </w:rPr>
        <w:t>5</w:t>
      </w:r>
      <w:r>
        <w:rPr>
          <w:rFonts w:hint="eastAsia" w:ascii="仿宋_GB2312" w:hAnsi="华文仿宋"/>
          <w:color w:val="000000"/>
          <w:szCs w:val="32"/>
        </w:rPr>
        <w:t>年新型建材规模以上企业达20家以上，</w:t>
      </w:r>
      <w:r>
        <w:rPr>
          <w:rFonts w:ascii="仿宋_GB2312" w:hAnsi="华文仿宋"/>
          <w:color w:val="000000"/>
          <w:szCs w:val="32"/>
        </w:rPr>
        <w:t>全县装配式建筑产值达25亿元以上，精品石材产业产值达20亿元以上</w:t>
      </w:r>
      <w:r>
        <w:rPr>
          <w:rFonts w:hint="eastAsia" w:ascii="仿宋_GB2312" w:hAnsi="华文仿宋"/>
          <w:color w:val="000000"/>
          <w:szCs w:val="32"/>
        </w:rPr>
        <w:t>，新型建材产业产值达</w:t>
      </w:r>
      <w:r>
        <w:rPr>
          <w:rFonts w:ascii="仿宋_GB2312" w:hAnsi="华文仿宋"/>
          <w:color w:val="000000"/>
          <w:szCs w:val="32"/>
        </w:rPr>
        <w:t>70</w:t>
      </w:r>
      <w:r>
        <w:rPr>
          <w:rFonts w:hint="eastAsia" w:ascii="仿宋_GB2312" w:hAnsi="华文仿宋"/>
          <w:color w:val="000000"/>
          <w:szCs w:val="32"/>
        </w:rPr>
        <w:t>亿元以上</w:t>
      </w:r>
      <w:r>
        <w:rPr>
          <w:rFonts w:hint="eastAsia"/>
        </w:rPr>
        <w:t>。</w:t>
      </w:r>
    </w:p>
    <w:p>
      <w:pPr>
        <w:spacing w:line="360" w:lineRule="auto"/>
        <w:ind w:firstLine="640"/>
      </w:pPr>
      <w:r>
        <w:rPr>
          <w:rFonts w:hint="eastAsia"/>
        </w:rPr>
        <w:t>（2）建设内容</w:t>
      </w:r>
    </w:p>
    <w:p>
      <w:pPr>
        <w:spacing w:line="576" w:lineRule="exact"/>
        <w:ind w:firstLine="640"/>
        <w:rPr>
          <w:rFonts w:ascii="仿宋_GB2312" w:hAnsi="仿宋_GB2312" w:cs="仿宋_GB2312"/>
          <w:color w:val="000000" w:themeColor="text1"/>
          <w:szCs w:val="32"/>
          <w14:textFill>
            <w14:solidFill>
              <w14:schemeClr w14:val="tx1"/>
            </w14:solidFill>
          </w14:textFill>
        </w:rPr>
      </w:pPr>
      <w:bookmarkStart w:id="54" w:name="_Hlk60091807"/>
      <w:r>
        <w:rPr>
          <w:rFonts w:hint="eastAsia" w:ascii="仿宋_GB2312" w:hAnsi="仿宋_GB2312" w:cs="仿宋_GB2312"/>
          <w:color w:val="000000" w:themeColor="text1"/>
          <w:szCs w:val="32"/>
          <w14:textFill>
            <w14:solidFill>
              <w14:schemeClr w14:val="tx1"/>
            </w14:solidFill>
          </w14:textFill>
        </w:rPr>
        <w:t>一是依托荥经县矿产资源优势及工业发展基础，打造涵盖矿山开采、生产加工、尾矿利用、工业固废资源利用、物流配送、对外贸易等多个链节的完整产业链体系，发挥集聚标杆效应，促进新型建材产业集群发展，推动产业链协同共赢发展。二是全力推动新型建材产业产品整体向高附加值、高技术含量方向发展。三是加强区域和企业两个层面的品牌培养，鼓励企业通过行业协会统一质量标准与生产规范，提升产品品质，打造区域新型建材品牌，提升产业竞争力。到规划期末，将荥经县新型建材产业发展达到新高度，形成综合实力强、产品质量优、配套体系全、市场份额大的新型建材产业集群发展新格局，以新型建材加工制造、技术创新和生产性配套产业作为产业发展主体，立足雅安、辐射全川，将荥经县打造成为四川省新型建材产业示范基地。</w:t>
      </w:r>
    </w:p>
    <w:p>
      <w:pPr>
        <w:spacing w:line="576" w:lineRule="exact"/>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整资源，做好资源整合。</w:t>
      </w:r>
      <w:r>
        <w:rPr>
          <w:rFonts w:hint="eastAsia" w:ascii="仿宋_GB2312" w:hAnsi="仿宋_GB2312" w:cs="仿宋_GB2312"/>
          <w:color w:val="000000" w:themeColor="text1"/>
          <w:szCs w:val="32"/>
          <w14:textFill>
            <w14:solidFill>
              <w14:schemeClr w14:val="tx1"/>
            </w14:solidFill>
          </w14:textFill>
        </w:rPr>
        <w:t>深入推进资源国有化、产业化、规范化“三化”</w:t>
      </w:r>
      <w:r>
        <w:rPr>
          <w:rFonts w:ascii="仿宋_GB2312" w:hAnsi="仿宋_GB2312" w:cs="仿宋_GB2312"/>
          <w:color w:val="000000" w:themeColor="text1"/>
          <w:szCs w:val="32"/>
          <w14:textFill>
            <w14:solidFill>
              <w14:schemeClr w14:val="tx1"/>
            </w14:solidFill>
          </w14:textFill>
        </w:rPr>
        <w:t>,提高鼎石公司统筹资源整合效益,全面建立资源底数清单、利用清单、项目清单“三张清单”,编制资源开发规划,实施资源供应三年计划,让“每一粒砂石变成产品”。</w:t>
      </w:r>
    </w:p>
    <w:p>
      <w:pPr>
        <w:spacing w:line="576" w:lineRule="exact"/>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抓项目，做好产业支撑。</w:t>
      </w:r>
      <w:r>
        <w:rPr>
          <w:rFonts w:hint="eastAsia" w:ascii="仿宋_GB2312" w:hAnsi="仿宋_GB2312" w:cs="仿宋_GB2312"/>
          <w:color w:val="000000" w:themeColor="text1"/>
          <w:szCs w:val="32"/>
          <w14:textFill>
            <w14:solidFill>
              <w14:schemeClr w14:val="tx1"/>
            </w14:solidFill>
          </w14:textFill>
        </w:rPr>
        <w:t>结合资源情况，全面梳理已建、已签、在谈和近期落地性较强的项目，制定项目落地计划表，逐个项目推进。重点加快推进开全</w:t>
      </w:r>
      <w:r>
        <w:rPr>
          <w:rFonts w:hint="eastAsia" w:ascii="仿宋_GB2312" w:hAnsi="仿宋_GB2312" w:cs="仿宋_GB2312"/>
          <w:color w:val="000000" w:themeColor="text1"/>
          <w:szCs w:val="32"/>
          <w:lang w:val="en-US" w:eastAsia="zh-CN"/>
          <w14:textFill>
            <w14:solidFill>
              <w14:schemeClr w14:val="tx1"/>
            </w14:solidFill>
          </w14:textFill>
        </w:rPr>
        <w:t>和</w:t>
      </w:r>
      <w:r>
        <w:rPr>
          <w:rFonts w:hint="eastAsia" w:ascii="仿宋_GB2312" w:hAnsi="仿宋_GB2312" w:cs="仿宋_GB2312"/>
          <w:color w:val="000000" w:themeColor="text1"/>
          <w:szCs w:val="32"/>
          <w14:textFill>
            <w14:solidFill>
              <w14:schemeClr w14:val="tx1"/>
            </w14:solidFill>
          </w14:textFill>
        </w:rPr>
        <w:t>西南水泥等新型建材项目建设，力争打造集原料、生产、销售、贸易、劳务等为一体的企业集团，成为年产值50亿元的新型建材龙头企业。加快西南水泥新型建材项目建设，加快推进项目前期工作，力争年产4亿条底阀口袋生产线、2亿匹免烧砖生产线、500万吨花岗石骨料生产线、装配式建筑构件生产线等建设壮大，实现年产值40亿元。</w:t>
      </w:r>
      <w:r>
        <w:rPr>
          <w:rFonts w:hint="eastAsia" w:ascii="仿宋_GB2312" w:hAnsi="仿宋_GB2312" w:cs="仿宋_GB2312"/>
          <w:color w:val="auto"/>
          <w:szCs w:val="32"/>
          <w:highlight w:val="none"/>
          <w:u w:val="none"/>
        </w:rPr>
        <w:t>实现一名微晶改革发展，拓展微晶玻璃产品市场，扩大微晶玻璃生产规模</w:t>
      </w:r>
      <w:r>
        <w:rPr>
          <w:rFonts w:hint="eastAsia" w:ascii="仿宋_GB2312" w:hAnsi="仿宋_GB2312" w:cs="仿宋_GB2312"/>
          <w:color w:val="auto"/>
          <w:szCs w:val="32"/>
          <w:highlight w:val="none"/>
          <w:u w:val="none"/>
          <w:lang w:eastAsia="zh-CN"/>
        </w:rPr>
        <w:t>。</w:t>
      </w:r>
      <w:r>
        <w:rPr>
          <w:rFonts w:hint="eastAsia" w:ascii="仿宋_GB2312" w:hAnsi="仿宋_GB2312" w:cs="仿宋_GB2312"/>
          <w:color w:val="000000" w:themeColor="text1"/>
          <w:szCs w:val="32"/>
          <w:u w:val="none"/>
          <w14:textFill>
            <w14:solidFill>
              <w14:schemeClr w14:val="tx1"/>
            </w14:solidFill>
          </w14:textFill>
        </w:rPr>
        <w:t>同时，</w:t>
      </w:r>
      <w:r>
        <w:rPr>
          <w:rFonts w:hint="eastAsia" w:ascii="仿宋_GB2312" w:hAnsi="仿宋_GB2312" w:cs="仿宋_GB2312"/>
          <w:color w:val="000000" w:themeColor="text1"/>
          <w:szCs w:val="32"/>
          <w14:textFill>
            <w14:solidFill>
              <w14:schemeClr w14:val="tx1"/>
            </w14:solidFill>
          </w14:textFill>
        </w:rPr>
        <w:t>积极与成都建工、华西建材等企业接洽，稳步推进各新型建材项目落地。</w:t>
      </w:r>
    </w:p>
    <w:p>
      <w:pPr>
        <w:spacing w:line="576" w:lineRule="exact"/>
        <w:ind w:firstLine="643"/>
        <w:rPr>
          <w:rFonts w:ascii="仿宋_GB2312" w:hAnsi="仿宋_GB2312" w:cs="仿宋_GB2312"/>
          <w:color w:val="000000" w:themeColor="text1"/>
          <w:szCs w:val="32"/>
          <w14:textFill>
            <w14:solidFill>
              <w14:schemeClr w14:val="tx1"/>
            </w14:solidFill>
          </w14:textFill>
        </w:rPr>
      </w:pPr>
      <w:r>
        <w:rPr>
          <w:rFonts w:hint="eastAsia"/>
          <w:b/>
          <w:bCs/>
          <w:color w:val="000000" w:themeColor="text1"/>
          <w14:textFill>
            <w14:solidFill>
              <w14:schemeClr w14:val="tx1"/>
            </w14:solidFill>
          </w14:textFill>
        </w:rPr>
        <w:t>建平台，强化产业竞争力</w:t>
      </w:r>
      <w:r>
        <w:rPr>
          <w:b/>
          <w:bCs/>
          <w:color w:val="000000" w:themeColor="text1"/>
          <w14:textFill>
            <w14:solidFill>
              <w14:schemeClr w14:val="tx1"/>
            </w14:solidFill>
          </w14:textFill>
        </w:rPr>
        <w:t>。</w:t>
      </w:r>
      <w:bookmarkStart w:id="55" w:name="_Hlk62743708"/>
      <w:r>
        <w:rPr>
          <w:color w:val="000000" w:themeColor="text1"/>
          <w14:textFill>
            <w14:solidFill>
              <w14:schemeClr w14:val="tx1"/>
            </w14:solidFill>
          </w14:textFill>
        </w:rPr>
        <w:t>搭建科研院所合作平台，整合目前已合作南京玻璃纤维研究院、四川大学、省煤田地质局玄武岩研究所等科研院所，搭建荥经玄武岩和装配式建筑研发中心，构建信息互通、资源共享的知识化合作平台，同时积极创新荥经新型建材的产品，增强荥经建材的市场竞争力，加快荥经走出去的步伐；搭建商会协会合作平台，依托已合作的河南川渝、浙江四川、北京四川企业商会以及成都铸造业协会、新型建材协会等合作平台，加快组建荥成、荥渝商会，组建新型</w:t>
      </w:r>
      <w:r>
        <w:rPr>
          <w:rFonts w:hint="eastAsia"/>
          <w:color w:val="000000" w:themeColor="text1"/>
          <w14:textFill>
            <w14:solidFill>
              <w14:schemeClr w14:val="tx1"/>
            </w14:solidFill>
          </w14:textFill>
        </w:rPr>
        <w:t>建材联盟，</w:t>
      </w:r>
      <w:bookmarkEnd w:id="55"/>
      <w:r>
        <w:rPr>
          <w:rFonts w:hint="eastAsia"/>
          <w:color w:val="000000" w:themeColor="text1"/>
          <w14:textFill>
            <w14:solidFill>
              <w14:schemeClr w14:val="tx1"/>
            </w14:solidFill>
          </w14:textFill>
        </w:rPr>
        <w:t>帮助荥经新型建材进一步拓宽市场。</w:t>
      </w:r>
    </w:p>
    <w:bookmarkEnd w:id="54"/>
    <w:p>
      <w:pPr>
        <w:spacing w:line="576" w:lineRule="exact"/>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育企业，形成产业发展增长点。</w:t>
      </w:r>
      <w:r>
        <w:rPr>
          <w:rFonts w:hint="eastAsia" w:ascii="仿宋_GB2312" w:hAnsi="仿宋_GB2312" w:cs="仿宋_GB2312"/>
          <w:color w:val="000000" w:themeColor="text1"/>
          <w:szCs w:val="32"/>
          <w14:textFill>
            <w14:solidFill>
              <w14:schemeClr w14:val="tx1"/>
            </w14:solidFill>
          </w14:textFill>
        </w:rPr>
        <w:t>一是推动传统花岗石生产企业转型。结合传统花岗石加工企业原材料即将枯竭的实际和企业转型意愿，积极帮助建寅、继成、富天红、红云、腾达等企业调整产品方向，向装配式建筑构件、花岗石涂料、人造花岗石、花岗石骨料等产品发展。推动现有新材料生产企业投产。积极帮助双荣科技、攀研新材料、华生铸造、极星科技等企业解决问题，尽快实现投产。推动高载能企业转型发展，帮助一名铁合金、豫川、福荥等高载能企业与大型钢企和央企、国企合作，提升技术水平和生产效益。二是强化企业梯度培养。继续做大现有企业规模，增强自主创新力、提升核心竞争力，积极实施中小微企业梯度培育工程，扶壮培优一批专业水平突出、竞争力强的“专精特新”企业、高成长型中小企业和行业“小巨人”企业。制定重点企业培育名单，实施精准帮扶，推动企业产值规模上亿元台阶。引导国建、富天红、宏云等传统石材企业发展装配式建筑、市政铺装、花岗石涂料等新型建材产品；重点培育鸿嘉建材、鼎晟铸造等企业入规入统，打造新的工业经济新增长点。用好水电消纳产业示范区试点政策，积极承接成都建材产业转移和资源辐射，推动装配式建筑、玄武岩纤维、微晶玻璃、</w:t>
      </w:r>
      <w:r>
        <w:rPr>
          <w:rFonts w:hint="eastAsia" w:ascii="仿宋_GB2312" w:hAnsi="仿宋_GB2312" w:cs="仿宋_GB2312"/>
          <w:color w:val="000000" w:themeColor="text1"/>
          <w:szCs w:val="32"/>
          <w:lang w:eastAsia="zh-CN"/>
          <w14:textFill>
            <w14:solidFill>
              <w14:schemeClr w14:val="tx1"/>
            </w14:solidFill>
          </w14:textFill>
        </w:rPr>
        <w:t>精品石材</w:t>
      </w:r>
      <w:r>
        <w:rPr>
          <w:rFonts w:hint="eastAsia" w:ascii="仿宋_GB2312" w:hAnsi="仿宋_GB2312" w:cs="仿宋_GB2312"/>
          <w:color w:val="000000" w:themeColor="text1"/>
          <w:szCs w:val="32"/>
          <w14:textFill>
            <w14:solidFill>
              <w14:schemeClr w14:val="tx1"/>
            </w14:solidFill>
          </w14:textFill>
        </w:rPr>
        <w:t>、市政建材五大产业全链条式集聚发展，形成支撑和带动县域经济高质量发展的重要增长极。</w:t>
      </w:r>
    </w:p>
    <w:p>
      <w:pPr>
        <w:spacing w:line="576" w:lineRule="exact"/>
        <w:ind w:firstLine="643"/>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b/>
          <w:bCs/>
          <w:color w:val="000000" w:themeColor="text1"/>
          <w:szCs w:val="32"/>
          <w14:textFill>
            <w14:solidFill>
              <w14:schemeClr w14:val="tx1"/>
            </w14:solidFill>
          </w14:textFill>
        </w:rPr>
        <w:t>延产业，拓宽新型建材市场。</w:t>
      </w:r>
      <w:r>
        <w:rPr>
          <w:rFonts w:hint="eastAsia" w:ascii="仿宋_GB2312" w:hAnsi="仿宋_GB2312" w:cs="仿宋_GB2312"/>
          <w:color w:val="000000" w:themeColor="text1"/>
          <w:szCs w:val="32"/>
          <w14:textFill>
            <w14:solidFill>
              <w14:schemeClr w14:val="tx1"/>
            </w14:solidFill>
          </w14:textFill>
        </w:rPr>
        <w:t>支持和引导县内新型建材重点企业延伸产业链，强化全产业链培育，推动新型建材企业“四向拓展”，以川西新型建材产业园为载体，加大对外合作力度，做强荥经新型建材品牌。鼓励引导县内重点企业延伸发展进藏、进成渝等，推动新型建材企业打开西藏、成渝等市场，同时积极探索本地企业拓展海外市场，使全县新型建材走向更大的舞台。</w:t>
      </w:r>
    </w:p>
    <w:p>
      <w:pPr>
        <w:pStyle w:val="4"/>
        <w:spacing w:after="156"/>
        <w:ind w:firstLine="643"/>
        <w:rPr>
          <w:rFonts w:ascii="楷体_GB2312" w:hAnsiTheme="majorHAnsi" w:cstheme="majorBidi"/>
          <w:b w:val="0"/>
          <w:bCs/>
          <w:szCs w:val="28"/>
        </w:rPr>
      </w:pPr>
      <w:bookmarkStart w:id="56" w:name="_Toc65061527"/>
      <w:bookmarkStart w:id="57" w:name="_Toc60173487"/>
      <w:r>
        <w:rPr>
          <w:rFonts w:ascii="楷体_GB2312" w:hAnsiTheme="majorHAnsi" w:cstheme="majorBidi"/>
          <w:bCs/>
          <w:szCs w:val="28"/>
        </w:rPr>
        <w:t>2.</w:t>
      </w:r>
      <w:r>
        <w:rPr>
          <w:rFonts w:ascii="Times New Roman" w:hAnsi="Times New Roman" w:cs="Times New Roman"/>
          <w:bCs/>
          <w:color w:val="000000"/>
          <w:kern w:val="0"/>
        </w:rPr>
        <w:t xml:space="preserve"> 特种合金产业</w:t>
      </w:r>
      <w:r>
        <w:rPr>
          <w:rFonts w:hint="eastAsia" w:ascii="Times New Roman" w:hAnsi="Times New Roman" w:cs="Times New Roman"/>
          <w:bCs/>
          <w:color w:val="000000"/>
          <w:kern w:val="0"/>
        </w:rPr>
        <w:t>（</w:t>
      </w:r>
      <w:r>
        <w:rPr>
          <w:rFonts w:ascii="Times New Roman" w:hAnsi="Times New Roman" w:cs="Times New Roman"/>
          <w:bCs/>
          <w:color w:val="000000"/>
          <w:kern w:val="0"/>
        </w:rPr>
        <w:t>加快发展成长型特种合金产业</w:t>
      </w:r>
      <w:r>
        <w:rPr>
          <w:rFonts w:hint="eastAsia" w:ascii="Times New Roman" w:hAnsi="Times New Roman" w:cs="Times New Roman"/>
          <w:bCs/>
          <w:color w:val="000000"/>
          <w:kern w:val="0"/>
        </w:rPr>
        <w:t>）</w:t>
      </w:r>
      <w:bookmarkEnd w:id="56"/>
    </w:p>
    <w:p>
      <w:pPr>
        <w:widowControl/>
        <w:spacing w:line="560" w:lineRule="exact"/>
        <w:ind w:firstLine="640"/>
        <w:rPr>
          <w:rFonts w:ascii="仿宋_GB2312" w:hAnsi="等线" w:cs="Times New Roman"/>
          <w:color w:val="000000"/>
          <w:szCs w:val="32"/>
        </w:rPr>
      </w:pPr>
      <w:r>
        <w:rPr>
          <w:rFonts w:hint="eastAsia" w:ascii="仿宋_GB2312" w:hAnsi="等线" w:cs="Times New Roman"/>
          <w:color w:val="000000"/>
          <w:szCs w:val="32"/>
        </w:rPr>
        <w:t>（1）发展目标</w:t>
      </w:r>
    </w:p>
    <w:p>
      <w:pPr>
        <w:spacing w:line="360" w:lineRule="auto"/>
        <w:ind w:firstLine="640"/>
        <w:rPr>
          <w:rFonts w:ascii="等线" w:hAnsi="等线" w:cs="Times New Roman"/>
        </w:rPr>
      </w:pPr>
      <w:r>
        <w:rPr>
          <w:rFonts w:hint="eastAsia" w:ascii="等线" w:hAnsi="等线" w:cs="Times New Roman"/>
        </w:rPr>
        <w:t>依据“</w:t>
      </w:r>
      <w:r>
        <w:rPr>
          <w:rFonts w:ascii="等线" w:hAnsi="等线" w:cs="Times New Roman"/>
        </w:rPr>
        <w:t>控制规模、调整结构和升级产业</w:t>
      </w:r>
      <w:r>
        <w:rPr>
          <w:rFonts w:hint="eastAsia" w:ascii="等线" w:hAnsi="等线" w:cs="Times New Roman"/>
        </w:rPr>
        <w:t>”</w:t>
      </w:r>
      <w:r>
        <w:rPr>
          <w:rFonts w:ascii="等线" w:hAnsi="等线" w:cs="Times New Roman"/>
        </w:rPr>
        <w:t>的发展思路，在保持现有总规模基本不变的前提下，对现有的产业组织结构、空间结构、产品结构、工艺结构和炉型结构等进行优化调整；通过关停并转等方式，增强企业技术创新能力，提高企业综合竞争力；通过统一规划，将企业引导入驻花滩、安靖特种合金产业功能区；通过调整产品结构，鼓励发展低耗能、低污染、高附加值特种铁合金产品；通过工艺结构调整，鼓励发展矿热炉与精炼电炉直接对接、勾兑冶炼的热装热兑工艺，建立能量优化系统；通过电炉结构调整，逐步淘汰高耗能、低效率的矿热炉，发展精炼电炉、氮化真空炉、推板窑，推动循环发展，提高企业利润水平和产品竞争力。</w:t>
      </w:r>
    </w:p>
    <w:p>
      <w:pPr>
        <w:spacing w:line="360" w:lineRule="auto"/>
        <w:ind w:firstLine="640"/>
        <w:rPr>
          <w:rFonts w:ascii="等线" w:hAnsi="等线" w:cs="Times New Roman"/>
        </w:rPr>
      </w:pPr>
      <w:r>
        <w:rPr>
          <w:rFonts w:ascii="等线" w:hAnsi="等线" w:cs="Times New Roman"/>
        </w:rPr>
        <w:t>通过对铁合金行业调整结构和升级产业，增强企业技术创新能力，降低生产成本，提高产品质量，提高企业综合竞争力，实现铁合金行业的转型升级。</w:t>
      </w:r>
      <w:r>
        <w:rPr>
          <w:rFonts w:hint="eastAsia" w:ascii="仿宋_GB2312" w:hAnsi="等线" w:cs="Times New Roman"/>
          <w:color w:val="000000"/>
          <w:szCs w:val="32"/>
        </w:rPr>
        <w:t>力争2021年再落地1-2个铸造项目，2022年铸造企业达5家以上，202</w:t>
      </w:r>
      <w:r>
        <w:rPr>
          <w:rFonts w:ascii="仿宋_GB2312" w:hAnsi="等线" w:cs="Times New Roman"/>
          <w:color w:val="000000"/>
          <w:szCs w:val="32"/>
        </w:rPr>
        <w:t>5</w:t>
      </w:r>
      <w:r>
        <w:rPr>
          <w:rFonts w:hint="eastAsia" w:ascii="仿宋_GB2312" w:hAnsi="等线" w:cs="Times New Roman"/>
          <w:color w:val="000000"/>
          <w:szCs w:val="32"/>
        </w:rPr>
        <w:t>年铸造企业达</w:t>
      </w:r>
      <w:r>
        <w:rPr>
          <w:rFonts w:ascii="仿宋_GB2312" w:hAnsi="等线" w:cs="Times New Roman"/>
          <w:color w:val="000000"/>
          <w:szCs w:val="32"/>
        </w:rPr>
        <w:t>10</w:t>
      </w:r>
      <w:r>
        <w:rPr>
          <w:rFonts w:hint="eastAsia" w:ascii="仿宋_GB2312" w:hAnsi="等线" w:cs="Times New Roman"/>
          <w:color w:val="000000"/>
          <w:szCs w:val="32"/>
        </w:rPr>
        <w:t>家以上，</w:t>
      </w:r>
      <w:r>
        <w:rPr>
          <w:rFonts w:ascii="等线" w:hAnsi="等线" w:cs="Times New Roman"/>
        </w:rPr>
        <w:t>铁合金行业实现产值</w:t>
      </w:r>
      <w:r>
        <w:rPr>
          <w:rFonts w:hint="eastAsia" w:ascii="等线" w:hAnsi="等线" w:cs="Times New Roman"/>
          <w:lang w:val="en-US" w:eastAsia="zh-CN"/>
        </w:rPr>
        <w:t>20</w:t>
      </w:r>
      <w:r>
        <w:rPr>
          <w:rFonts w:ascii="等线" w:hAnsi="等线" w:cs="Times New Roman"/>
        </w:rPr>
        <w:t>亿元以上，年均增长率保持在10%以上。</w:t>
      </w:r>
    </w:p>
    <w:p>
      <w:pPr>
        <w:spacing w:line="360" w:lineRule="auto"/>
        <w:ind w:firstLine="640"/>
        <w:rPr>
          <w:rFonts w:ascii="仿宋_GB2312" w:hAnsi="仿宋_GB2312" w:cs="仿宋_GB2312"/>
          <w:color w:val="000000"/>
          <w:szCs w:val="32"/>
        </w:rPr>
      </w:pPr>
      <w:bookmarkStart w:id="58" w:name="_Hlk60091852"/>
      <w:r>
        <w:rPr>
          <w:rFonts w:hint="eastAsia" w:ascii="仿宋_GB2312" w:hAnsi="仿宋_GB2312" w:cs="仿宋_GB2312"/>
          <w:color w:val="000000"/>
          <w:szCs w:val="32"/>
        </w:rPr>
        <w:t>（2）建设内容</w:t>
      </w:r>
    </w:p>
    <w:p>
      <w:pPr>
        <w:spacing w:line="560" w:lineRule="exact"/>
        <w:ind w:firstLine="629" w:firstLineChars="196"/>
        <w:rPr>
          <w:rFonts w:ascii="楷体_GB2312" w:hAnsi="等线" w:eastAsia="楷体_GB2312" w:cs="Times New Roman"/>
          <w:b/>
          <w:bCs/>
          <w:color w:val="000000"/>
          <w:szCs w:val="32"/>
        </w:rPr>
      </w:pPr>
      <w:r>
        <w:rPr>
          <w:rFonts w:hint="eastAsia" w:ascii="楷体_GB2312" w:hAnsi="等线" w:eastAsia="楷体_GB2312" w:cs="Times New Roman"/>
          <w:b/>
          <w:bCs/>
          <w:color w:val="000000"/>
          <w:szCs w:val="32"/>
        </w:rPr>
        <w:t>引导转型升级。</w:t>
      </w:r>
      <w:r>
        <w:rPr>
          <w:rFonts w:hint="eastAsia" w:ascii="等线" w:hAnsi="等线" w:cs="Times New Roman"/>
          <w:color w:val="000000"/>
          <w:szCs w:val="32"/>
        </w:rPr>
        <w:t>一是通过关停并转等方式，继续将现有</w:t>
      </w:r>
      <w:r>
        <w:rPr>
          <w:rFonts w:hint="eastAsia" w:ascii="仿宋_GB2312" w:hAnsi="等线" w:cs="Times New Roman"/>
          <w:color w:val="000000"/>
          <w:szCs w:val="32"/>
        </w:rPr>
        <w:t>的</w:t>
      </w:r>
      <w:r>
        <w:rPr>
          <w:rFonts w:ascii="仿宋_GB2312" w:hAnsi="等线" w:cs="Times New Roman"/>
          <w:color w:val="000000"/>
          <w:szCs w:val="32"/>
        </w:rPr>
        <w:t>7</w:t>
      </w:r>
      <w:r>
        <w:rPr>
          <w:rFonts w:hint="eastAsia" w:ascii="仿宋_GB2312" w:hAnsi="等线" w:cs="Times New Roman"/>
          <w:color w:val="000000"/>
          <w:szCs w:val="32"/>
        </w:rPr>
        <w:t>家企业优化整合，扩大单个企业的规模，积极鼓励和支持双荣公司和华</w:t>
      </w:r>
      <w:r>
        <w:rPr>
          <w:rFonts w:hint="eastAsia" w:ascii="等线" w:hAnsi="等线" w:cs="Times New Roman"/>
          <w:color w:val="000000"/>
          <w:szCs w:val="32"/>
        </w:rPr>
        <w:t>盛冶金在符合国家产业政策的基础上实施扩能改造项目，增强企业技术改造和技术创新的能力，重点发展具有较高附加值的铬系合金、钒氮合金等附加值较高、具有一定市场占有率的产品，提高产业的市场竞争。</w:t>
      </w:r>
      <w:r>
        <w:rPr>
          <w:rFonts w:ascii="仿宋_GB2312" w:hAnsi="等线" w:cs="Times New Roman"/>
          <w:color w:val="000000"/>
          <w:szCs w:val="32"/>
        </w:rPr>
        <w:t>二是积极</w:t>
      </w:r>
      <w:r>
        <w:rPr>
          <w:rFonts w:hint="eastAsia" w:ascii="仿宋_GB2312" w:hAnsi="等线" w:cs="Times New Roman"/>
          <w:color w:val="000000"/>
          <w:szCs w:val="32"/>
        </w:rPr>
        <w:t>鼓励和支持建寅冶金等企业对照自身电炉存在的问题重点从工艺与装备、能源消耗、资源消耗、环境保护和安全生产等方面进行综合改造，进一步优化升级。三是积极推动一名合金与外来投资者合作，将长期停产的矿热炉恢复生产，积极引导福荥冶金、恒源合金降低生产成本，提高产品质量，拓展产品市场。</w:t>
      </w:r>
    </w:p>
    <w:p>
      <w:pPr>
        <w:spacing w:line="560" w:lineRule="exact"/>
        <w:ind w:firstLine="629" w:firstLineChars="196"/>
        <w:rPr>
          <w:rFonts w:ascii="楷体_GB2312" w:hAnsi="等线" w:eastAsia="楷体_GB2312" w:cs="Times New Roman"/>
          <w:b/>
          <w:bCs/>
          <w:color w:val="000000"/>
          <w:szCs w:val="32"/>
        </w:rPr>
      </w:pPr>
      <w:r>
        <w:rPr>
          <w:rFonts w:hint="eastAsia" w:ascii="楷体_GB2312" w:hAnsi="等线" w:eastAsia="楷体_GB2312" w:cs="Times New Roman"/>
          <w:b/>
          <w:bCs/>
          <w:color w:val="000000"/>
          <w:szCs w:val="32"/>
        </w:rPr>
        <w:t>培养引进人才。</w:t>
      </w:r>
      <w:r>
        <w:rPr>
          <w:rFonts w:hint="eastAsia" w:ascii="仿宋_GB2312" w:hAnsi="仿宋_GB2312" w:cs="仿宋_GB2312"/>
          <w:color w:val="000000"/>
          <w:szCs w:val="32"/>
        </w:rPr>
        <w:t>紧扣</w:t>
      </w:r>
      <w:r>
        <w:rPr>
          <w:rFonts w:hint="eastAsia" w:ascii="仿宋_GB2312" w:hAnsi="仿宋" w:cs="Times New Roman"/>
          <w:color w:val="000000"/>
          <w:szCs w:val="32"/>
        </w:rPr>
        <w:t>合金新材料等相关企业发展，</w:t>
      </w:r>
      <w:r>
        <w:rPr>
          <w:rFonts w:hint="eastAsia" w:ascii="仿宋_GB2312" w:hAnsi="仿宋_GB2312" w:cs="仿宋_GB2312"/>
          <w:color w:val="000000"/>
          <w:szCs w:val="32"/>
        </w:rPr>
        <w:t>引进国内外与</w:t>
      </w:r>
      <w:r>
        <w:rPr>
          <w:rFonts w:hint="eastAsia" w:ascii="仿宋_GB2312" w:hAnsi="仿宋" w:cs="Times New Roman"/>
          <w:color w:val="000000"/>
          <w:szCs w:val="32"/>
        </w:rPr>
        <w:t>产业发展相关的</w:t>
      </w:r>
      <w:r>
        <w:rPr>
          <w:rFonts w:hint="eastAsia" w:ascii="仿宋_GB2312" w:hAnsi="仿宋_GB2312" w:cs="仿宋_GB2312"/>
          <w:color w:val="000000"/>
          <w:szCs w:val="32"/>
        </w:rPr>
        <w:t>优秀</w:t>
      </w:r>
      <w:r>
        <w:rPr>
          <w:rFonts w:hint="eastAsia" w:ascii="仿宋_GB2312" w:hAnsi="仿宋" w:cs="Times New Roman"/>
          <w:color w:val="000000"/>
          <w:szCs w:val="32"/>
        </w:rPr>
        <w:t>专业人才，积极培养相关专业人才，妥善解决引进人才待遇及其子女的落户、入学、医疗和就业等问题，并对企业引进人才和技术培训给予奖励或补贴</w:t>
      </w:r>
      <w:r>
        <w:rPr>
          <w:rFonts w:hint="eastAsia" w:ascii="仿宋_GB2312" w:hAnsi="仿宋_GB2312" w:cs="仿宋_GB2312"/>
          <w:color w:val="000000"/>
          <w:szCs w:val="32"/>
        </w:rPr>
        <w:t>，让人才引得进、留得住。</w:t>
      </w:r>
    </w:p>
    <w:p>
      <w:pPr>
        <w:spacing w:line="560" w:lineRule="exact"/>
        <w:ind w:firstLine="642" w:firstLineChars="200"/>
        <w:rPr>
          <w:rFonts w:ascii="楷体_GB2312" w:hAnsi="等线" w:eastAsia="楷体_GB2312" w:cs="Times New Roman"/>
          <w:b/>
          <w:bCs/>
          <w:color w:val="000000"/>
          <w:szCs w:val="32"/>
          <w:u w:val="none"/>
        </w:rPr>
      </w:pPr>
      <w:r>
        <w:rPr>
          <w:rFonts w:hint="eastAsia" w:ascii="楷体_GB2312" w:hAnsi="等线" w:eastAsia="楷体_GB2312" w:cs="Times New Roman"/>
          <w:b/>
          <w:bCs/>
          <w:color w:val="000000"/>
          <w:szCs w:val="32"/>
        </w:rPr>
        <w:t>积极争取电价政策。</w:t>
      </w:r>
      <w:r>
        <w:rPr>
          <w:rFonts w:hint="eastAsia" w:ascii="仿宋_GB2312" w:hAnsi="仿宋_GB2312" w:cs="仿宋_GB2312"/>
          <w:color w:val="000000"/>
          <w:szCs w:val="32"/>
          <w:u w:val="none"/>
        </w:rPr>
        <w:t>雅安目前在全省各地市州中仍具有电价优势；</w:t>
      </w:r>
      <w:r>
        <w:rPr>
          <w:rFonts w:hint="eastAsia" w:ascii="仿宋_GB2312" w:hAnsi="仿宋_GB2312" w:cs="仿宋_GB2312"/>
          <w:color w:val="000000"/>
          <w:szCs w:val="32"/>
          <w:u w:val="none"/>
          <w:lang w:val="en-US" w:eastAsia="zh-CN"/>
        </w:rPr>
        <w:t>2020年</w:t>
      </w:r>
      <w:r>
        <w:rPr>
          <w:rFonts w:hint="eastAsia" w:ascii="仿宋_GB2312" w:hAnsi="仿宋_GB2312" w:cs="仿宋_GB2312"/>
          <w:color w:val="000000"/>
          <w:szCs w:val="32"/>
          <w:u w:val="none"/>
        </w:rPr>
        <w:t>雅安在全省率先落地实施水电消纳政策，参与水电消纳降低企业用电成本有力助推了雅安工业经济发展；随着电力体制改革深入推进，电力市场化交易品种逐年增多，用电企业参与用电市场交易空间越来越大，雅安用电成本优势仍然明显。</w:t>
      </w:r>
    </w:p>
    <w:p>
      <w:pPr>
        <w:spacing w:line="560" w:lineRule="exact"/>
        <w:ind w:firstLine="643"/>
        <w:rPr>
          <w:rFonts w:ascii="楷体_GB2312" w:hAnsi="仿宋_GB2312" w:eastAsia="楷体_GB2312" w:cs="仿宋_GB2312"/>
          <w:b/>
          <w:bCs/>
          <w:color w:val="000000"/>
          <w:szCs w:val="32"/>
        </w:rPr>
      </w:pPr>
      <w:r>
        <w:rPr>
          <w:rFonts w:hint="eastAsia" w:ascii="楷体_GB2312" w:hAnsi="仿宋_GB2312" w:eastAsia="楷体_GB2312" w:cs="仿宋_GB2312"/>
          <w:b/>
          <w:bCs/>
          <w:color w:val="000000"/>
          <w:szCs w:val="32"/>
        </w:rPr>
        <w:t>督促企业制定偿还方案。</w:t>
      </w:r>
      <w:r>
        <w:rPr>
          <w:rFonts w:hint="eastAsia" w:ascii="仿宋_GB2312" w:hAnsi="等线" w:cs="Times New Roman"/>
          <w:color w:val="000000"/>
          <w:szCs w:val="32"/>
        </w:rPr>
        <w:t>严格执行国家产业政策和淘汰落后产能相关政策，对属于淘汰的落后产能坚决予以淘汰关闭，对不符合准入条件的项目坚决不予准入。推动豫川铁合金花滩厂区和中德硅铁合金退出转产，按照相关政策将土地转让，督促企业制定拖欠土地租金偿还方案，明确偿还方式</w:t>
      </w:r>
      <w:r>
        <w:rPr>
          <w:rFonts w:hint="eastAsia" w:ascii="仿宋_GB2312" w:hAnsi="仿宋" w:cs="Times New Roman"/>
          <w:color w:val="000000"/>
          <w:szCs w:val="32"/>
        </w:rPr>
        <w:t>、</w:t>
      </w:r>
      <w:r>
        <w:rPr>
          <w:rFonts w:hint="eastAsia" w:ascii="仿宋_GB2312" w:hAnsi="等线" w:cs="Times New Roman"/>
          <w:color w:val="000000"/>
          <w:szCs w:val="32"/>
        </w:rPr>
        <w:t>金额和时间节点，保障老百姓的合法利益。</w:t>
      </w:r>
    </w:p>
    <w:bookmarkEnd w:id="58"/>
    <w:p>
      <w:pPr>
        <w:pStyle w:val="4"/>
        <w:spacing w:after="156"/>
        <w:ind w:firstLine="643"/>
        <w:rPr>
          <w:rFonts w:ascii="楷体_GB2312" w:hAnsiTheme="majorHAnsi" w:cstheme="majorBidi"/>
          <w:b w:val="0"/>
          <w:bCs/>
          <w:szCs w:val="28"/>
        </w:rPr>
      </w:pPr>
      <w:bookmarkStart w:id="59" w:name="_Toc65061528"/>
      <w:r>
        <w:rPr>
          <w:rFonts w:ascii="楷体_GB2312" w:hAnsiTheme="majorHAnsi" w:cstheme="majorBidi"/>
          <w:bCs/>
          <w:szCs w:val="28"/>
        </w:rPr>
        <w:t>3.煤炭</w:t>
      </w:r>
      <w:r>
        <w:rPr>
          <w:rFonts w:hint="eastAsia" w:ascii="楷体_GB2312" w:hAnsiTheme="majorHAnsi" w:cstheme="majorBidi"/>
          <w:bCs/>
          <w:szCs w:val="28"/>
        </w:rPr>
        <w:t>产业（智化</w:t>
      </w:r>
      <w:r>
        <w:rPr>
          <w:rFonts w:ascii="Times New Roman" w:hAnsi="Times New Roman" w:cs="Times New Roman"/>
          <w:bCs/>
          <w:color w:val="000000"/>
          <w:kern w:val="0"/>
        </w:rPr>
        <w:t>发展支撑型煤炭产业</w:t>
      </w:r>
      <w:r>
        <w:rPr>
          <w:rFonts w:hint="eastAsia" w:ascii="楷体_GB2312" w:hAnsiTheme="majorHAnsi" w:cstheme="majorBidi"/>
          <w:bCs/>
          <w:szCs w:val="28"/>
        </w:rPr>
        <w:t>）</w:t>
      </w:r>
      <w:bookmarkEnd w:id="59"/>
    </w:p>
    <w:p>
      <w:pPr>
        <w:spacing w:line="360" w:lineRule="auto"/>
        <w:ind w:firstLine="640"/>
        <w:rPr>
          <w:rFonts w:ascii="仿宋_GB2312" w:hAnsi="仿宋_GB2312" w:cs="仿宋_GB2312"/>
          <w:color w:val="000000"/>
          <w:szCs w:val="32"/>
        </w:rPr>
      </w:pPr>
      <w:r>
        <w:rPr>
          <w:rFonts w:hint="eastAsia" w:ascii="仿宋_GB2312" w:hAnsi="仿宋_GB2312" w:cs="仿宋_GB2312"/>
          <w:color w:val="000000"/>
          <w:szCs w:val="32"/>
        </w:rPr>
        <w:t>（1）发展目标</w:t>
      </w:r>
    </w:p>
    <w:p>
      <w:pPr>
        <w:spacing w:line="360" w:lineRule="auto"/>
        <w:ind w:firstLine="640"/>
        <w:rPr>
          <w:rFonts w:ascii="等线" w:hAnsi="等线" w:cs="Times New Roman"/>
        </w:rPr>
      </w:pPr>
      <w:r>
        <w:rPr>
          <w:rFonts w:hint="eastAsia" w:ascii="等线" w:hAnsi="等线" w:cs="Times New Roman"/>
        </w:rPr>
        <w:t>煤炭行业既承担着国家煤炭安全稳定供应和能源兜底保障的责任，也肩负着碳减排的重要责任，要在煤炭资源开发、煤矿生产、煤炭加工、储运等环节研究提出煤炭清洁高效低碳利用的具体措施，引导煤炭产业向“作业智能化”、“产业数字化”、“产品定制化”的三化转变，构建煤炭产业发展新格局，助力碳减排。</w:t>
      </w:r>
    </w:p>
    <w:p>
      <w:pPr>
        <w:spacing w:line="360" w:lineRule="auto"/>
        <w:ind w:firstLine="640"/>
        <w:rPr>
          <w:rFonts w:hint="eastAsia"/>
          <w:color w:val="000000"/>
          <w:u w:val="none"/>
        </w:rPr>
      </w:pPr>
      <w:r>
        <w:rPr>
          <w:rFonts w:hint="eastAsia"/>
          <w:color w:val="000000"/>
          <w:u w:val="none"/>
        </w:rPr>
        <w:t>引导经济效益差、资源储量小的煤矿有序退出，化解煤炭过剩产能，推动煤矿改造升级。加快调整煤炭产能结构，化解煤炭过剩产能96</w:t>
      </w:r>
      <w:r>
        <w:rPr>
          <w:color w:val="000000"/>
          <w:u w:val="none"/>
        </w:rPr>
        <w:t>万吨，稳步推进年产30万吨以下煤矿分类处置，保留矿井6个以内,</w:t>
      </w:r>
      <w:r>
        <w:rPr>
          <w:rFonts w:hint="eastAsia"/>
          <w:color w:val="000000"/>
          <w:u w:val="none"/>
        </w:rPr>
        <w:t>完成</w:t>
      </w:r>
      <w:r>
        <w:rPr>
          <w:color w:val="000000"/>
          <w:u w:val="none"/>
        </w:rPr>
        <w:t>山川煤业独立改造升级、坎上和红鑫煤业联合改造升级</w:t>
      </w:r>
      <w:r>
        <w:rPr>
          <w:rFonts w:hint="eastAsia"/>
          <w:color w:val="000000"/>
          <w:u w:val="none"/>
        </w:rPr>
        <w:t>，采煤综合机械化数达</w:t>
      </w:r>
      <w:r>
        <w:rPr>
          <w:color w:val="000000"/>
          <w:u w:val="none"/>
        </w:rPr>
        <w:t>80%以上</w:t>
      </w:r>
      <w:r>
        <w:rPr>
          <w:rFonts w:hint="eastAsia"/>
          <w:color w:val="000000"/>
          <w:u w:val="none"/>
        </w:rPr>
        <w:t>。</w:t>
      </w:r>
      <w:r>
        <w:rPr>
          <w:color w:val="000000"/>
          <w:u w:val="none"/>
        </w:rPr>
        <w:t>强化煤矿安全科技支撑，提升煤矿安全保障能力。到</w:t>
      </w:r>
      <w:r>
        <w:rPr>
          <w:rFonts w:hint="eastAsia"/>
          <w:color w:val="000000"/>
          <w:u w:val="none"/>
        </w:rPr>
        <w:t>2025年煤炭产值达8亿元。</w:t>
      </w:r>
    </w:p>
    <w:p>
      <w:pPr>
        <w:spacing w:line="360" w:lineRule="auto"/>
        <w:ind w:firstLine="640"/>
        <w:rPr>
          <w:rFonts w:ascii="仿宋_GB2312" w:hAnsi="仿宋_GB2312" w:cs="仿宋_GB2312"/>
          <w:color w:val="000000"/>
          <w:szCs w:val="32"/>
        </w:rPr>
      </w:pPr>
      <w:r>
        <w:rPr>
          <w:rFonts w:hint="eastAsia" w:ascii="仿宋_GB2312" w:hAnsi="仿宋_GB2312" w:cs="仿宋_GB2312"/>
          <w:color w:val="000000"/>
          <w:szCs w:val="32"/>
        </w:rPr>
        <w:t>（2）建设</w:t>
      </w:r>
      <w:r>
        <w:rPr>
          <w:rFonts w:ascii="仿宋_GB2312" w:hAnsi="仿宋_GB2312" w:cs="仿宋_GB2312"/>
          <w:color w:val="000000"/>
          <w:szCs w:val="32"/>
        </w:rPr>
        <w:t>内容</w:t>
      </w:r>
    </w:p>
    <w:p>
      <w:pPr>
        <w:spacing w:line="360" w:lineRule="auto"/>
        <w:ind w:firstLine="643"/>
        <w:rPr>
          <w:rFonts w:ascii="仿宋_GB2312" w:hAnsi="仿宋_GB2312" w:cs="仿宋_GB2312"/>
          <w:color w:val="000000"/>
          <w:szCs w:val="32"/>
        </w:rPr>
      </w:pPr>
      <w:r>
        <w:rPr>
          <w:rFonts w:hint="eastAsia" w:ascii="仿宋_GB2312" w:hAnsi="仿宋_GB2312" w:cs="仿宋_GB2312"/>
          <w:b/>
          <w:bCs/>
          <w:color w:val="000000"/>
          <w:szCs w:val="32"/>
        </w:rPr>
        <w:t>推动煤炭产业数字智能化建设。</w:t>
      </w:r>
      <w:r>
        <w:rPr>
          <w:rFonts w:hint="eastAsia" w:ascii="仿宋_GB2312" w:hAnsi="仿宋_GB2312" w:cs="仿宋_GB2312"/>
          <w:color w:val="000000"/>
          <w:szCs w:val="32"/>
        </w:rPr>
        <w:t>首先推进煤矿地测、采煤、掘进、开拓、机电、运输、通风、排水等煤矿开采企业作业面实现信息化和部分智能化。既要实现煤矿各生产系统、企业管理系统各个环节数字化；还要实现数字技术与煤炭生产、安全、市场、管理有机融合，将数字技术贯通于煤炭产业链、供应链全过程，</w:t>
      </w:r>
    </w:p>
    <w:p>
      <w:pPr>
        <w:spacing w:line="360" w:lineRule="auto"/>
        <w:ind w:firstLine="643"/>
        <w:rPr>
          <w:rFonts w:ascii="仿宋_GB2312" w:hAnsi="仿宋_GB2312" w:cs="仿宋_GB2312"/>
          <w:color w:val="000000"/>
          <w:szCs w:val="32"/>
        </w:rPr>
      </w:pPr>
      <w:r>
        <w:rPr>
          <w:rFonts w:hint="eastAsia" w:ascii="仿宋_GB2312" w:hAnsi="仿宋_GB2312" w:cs="仿宋_GB2312"/>
          <w:b/>
          <w:bCs/>
          <w:color w:val="000000"/>
          <w:szCs w:val="32"/>
        </w:rPr>
        <w:t>推动煤炭产业供给侧转变。</w:t>
      </w:r>
      <w:r>
        <w:rPr>
          <w:rFonts w:hint="eastAsia" w:ascii="仿宋_GB2312" w:hAnsi="仿宋_GB2312" w:cs="仿宋_GB2312"/>
          <w:color w:val="000000"/>
          <w:szCs w:val="32"/>
        </w:rPr>
        <w:t>是从需求牵引供给主动向供给创造需求转变，引导企业树立产销协同思想，加强需求侧管理，建立用户大数据系统，根据用户需求数量、质量、结构、时间，结合煤矿资源条件、煤质特征、生产和洗选加工能力，科学组织生产、加工、掺配和储运，开展定制化生产服务，满足用户的个性化需求。推动煤炭产品定制化，要逐渐转变煤炭产品散货物流方式，实现产品标准化、运输规格化、质量参数化和密闭式储运，实现煤矿到用户之间点对点直接供应，稳定市场、提高效率、保障供应，真正构建煤炭上下游行业企业一体化、互利共赢长期战略合作与平稳运行的发展新格局。</w:t>
      </w:r>
    </w:p>
    <w:p>
      <w:pPr>
        <w:pStyle w:val="4"/>
        <w:spacing w:after="156"/>
        <w:ind w:firstLine="643"/>
        <w:rPr>
          <w:rFonts w:ascii="楷体_GB2312" w:hAnsiTheme="majorHAnsi" w:cstheme="majorBidi"/>
          <w:b w:val="0"/>
          <w:bCs/>
          <w:szCs w:val="28"/>
        </w:rPr>
      </w:pPr>
      <w:bookmarkStart w:id="60" w:name="_Toc65061529"/>
      <w:r>
        <w:rPr>
          <w:rFonts w:ascii="楷体_GB2312" w:hAnsiTheme="majorHAnsi" w:cstheme="majorBidi"/>
          <w:bCs/>
          <w:szCs w:val="28"/>
        </w:rPr>
        <w:t>4.林竹深加工产业</w:t>
      </w:r>
      <w:r>
        <w:rPr>
          <w:rFonts w:hint="eastAsia" w:ascii="楷体_GB2312" w:hAnsiTheme="majorHAnsi" w:cstheme="majorBidi"/>
          <w:bCs/>
          <w:szCs w:val="28"/>
        </w:rPr>
        <w:t>（强力发展</w:t>
      </w:r>
      <w:r>
        <w:rPr>
          <w:rFonts w:ascii="Times New Roman" w:hAnsi="Times New Roman" w:cs="Times New Roman"/>
          <w:bCs/>
          <w:color w:val="000000"/>
          <w:kern w:val="0"/>
        </w:rPr>
        <w:t>创新型林竹深加工产业</w:t>
      </w:r>
      <w:r>
        <w:rPr>
          <w:rFonts w:hint="eastAsia" w:ascii="楷体_GB2312" w:hAnsiTheme="majorHAnsi" w:cstheme="majorBidi"/>
          <w:bCs/>
          <w:szCs w:val="28"/>
        </w:rPr>
        <w:t>）</w:t>
      </w:r>
      <w:bookmarkEnd w:id="60"/>
    </w:p>
    <w:p>
      <w:pPr>
        <w:pBdr>
          <w:top w:val="none" w:color="auto" w:sz="0" w:space="1"/>
          <w:left w:val="none" w:color="auto" w:sz="0" w:space="4"/>
          <w:bottom w:val="none" w:color="auto" w:sz="0" w:space="1"/>
          <w:right w:val="none" w:color="auto" w:sz="0" w:space="4"/>
        </w:pBdr>
        <w:spacing w:line="576" w:lineRule="exact"/>
        <w:ind w:firstLine="640"/>
      </w:pPr>
      <w:r>
        <w:rPr>
          <w:rFonts w:hint="eastAsia"/>
        </w:rPr>
        <w:t>（1）发展</w:t>
      </w:r>
      <w:r>
        <w:t>目标</w:t>
      </w:r>
    </w:p>
    <w:p>
      <w:pPr>
        <w:pBdr>
          <w:top w:val="none" w:color="auto" w:sz="0" w:space="1"/>
          <w:left w:val="none" w:color="auto" w:sz="0" w:space="4"/>
          <w:bottom w:val="none" w:color="auto" w:sz="0" w:space="1"/>
          <w:right w:val="none" w:color="auto" w:sz="0" w:space="4"/>
        </w:pBdr>
        <w:spacing w:line="576" w:lineRule="exact"/>
        <w:ind w:firstLine="640"/>
        <w:rPr>
          <w:color w:val="auto"/>
          <w:u w:val="single"/>
        </w:rPr>
      </w:pPr>
      <w:r>
        <w:rPr>
          <w:rFonts w:hint="eastAsia"/>
        </w:rPr>
        <w:t>加快整合提升</w:t>
      </w:r>
      <w:r>
        <w:rPr>
          <w:rFonts w:hint="eastAsia"/>
          <w:lang w:val="en-US" w:eastAsia="zh-CN"/>
        </w:rPr>
        <w:t>林</w:t>
      </w:r>
      <w:r>
        <w:rPr>
          <w:rFonts w:ascii="楷体_GB2312" w:hAnsiTheme="majorHAnsi" w:cstheme="majorBidi"/>
          <w:bCs/>
          <w:szCs w:val="28"/>
        </w:rPr>
        <w:t>竹</w:t>
      </w:r>
      <w:r>
        <w:rPr>
          <w:rFonts w:hint="eastAsia"/>
        </w:rPr>
        <w:t>加工。全力做好林竹深加工企业的招商引资和产业推介宣传工作，充分利用荥经丰富的森林资源，带动全县林竹深加工产业发展。重点加快王河坝竹木产业园区建设，要引导入园，制定优惠政策，创新操作方式，引导林竹企业入驻园区。要强化管理，严格落实政策要求，持续巩固林竹企业整治成果。要规范提升，通过整合扩大规模，统一提升技术水平，增强林竹加工企业竞争力，</w:t>
      </w:r>
      <w:r>
        <w:rPr>
          <w:rFonts w:hint="eastAsia"/>
          <w:u w:val="none"/>
        </w:rPr>
        <w:t>到</w:t>
      </w:r>
      <w:r>
        <w:rPr>
          <w:u w:val="none"/>
        </w:rPr>
        <w:t>202</w:t>
      </w:r>
      <w:r>
        <w:rPr>
          <w:rFonts w:hint="eastAsia"/>
          <w:u w:val="none"/>
          <w:lang w:val="en-US" w:eastAsia="zh-CN"/>
        </w:rPr>
        <w:t>3</w:t>
      </w:r>
      <w:r>
        <w:rPr>
          <w:u w:val="none"/>
        </w:rPr>
        <w:t>年再引进</w:t>
      </w:r>
      <w:r>
        <w:rPr>
          <w:rFonts w:hint="eastAsia"/>
          <w:u w:val="none"/>
          <w:lang w:val="en-US" w:eastAsia="zh-CN"/>
        </w:rPr>
        <w:t>2</w:t>
      </w:r>
      <w:r>
        <w:rPr>
          <w:u w:val="none"/>
        </w:rPr>
        <w:t>-5家大型竹木深加工企业，带动全县林竹深加工产业发展，</w:t>
      </w:r>
      <w:r>
        <w:rPr>
          <w:color w:val="auto"/>
          <w:u w:val="none"/>
        </w:rPr>
        <w:t>到2025年力争实现产值</w:t>
      </w:r>
      <w:r>
        <w:rPr>
          <w:rFonts w:hint="eastAsia"/>
          <w:color w:val="auto"/>
          <w:highlight w:val="none"/>
          <w:u w:val="none"/>
          <w:lang w:val="en-US" w:eastAsia="zh-CN"/>
        </w:rPr>
        <w:t>2</w:t>
      </w:r>
      <w:r>
        <w:rPr>
          <w:color w:val="auto"/>
          <w:highlight w:val="none"/>
          <w:u w:val="none"/>
        </w:rPr>
        <w:t>亿元</w:t>
      </w:r>
      <w:r>
        <w:rPr>
          <w:rFonts w:hint="eastAsia"/>
          <w:color w:val="auto"/>
          <w:highlight w:val="none"/>
          <w:u w:val="none"/>
          <w:lang w:eastAsia="zh-CN"/>
        </w:rPr>
        <w:t>，</w:t>
      </w:r>
      <w:r>
        <w:rPr>
          <w:rFonts w:hint="eastAsia"/>
          <w:color w:val="auto"/>
          <w:highlight w:val="none"/>
          <w:u w:val="none"/>
          <w:lang w:val="en-US" w:eastAsia="zh-CN"/>
        </w:rPr>
        <w:t>实现</w:t>
      </w:r>
      <w:r>
        <w:rPr>
          <w:rFonts w:hint="eastAsia"/>
          <w:color w:val="auto"/>
          <w:highlight w:val="none"/>
          <w:u w:val="none"/>
        </w:rPr>
        <w:t>税收</w:t>
      </w:r>
      <w:r>
        <w:rPr>
          <w:rFonts w:hint="eastAsia"/>
          <w:color w:val="auto"/>
          <w:highlight w:val="none"/>
          <w:u w:val="none"/>
          <w:lang w:val="en-US" w:eastAsia="zh-CN"/>
        </w:rPr>
        <w:t>1</w:t>
      </w:r>
      <w:r>
        <w:rPr>
          <w:color w:val="auto"/>
          <w:highlight w:val="none"/>
          <w:u w:val="none"/>
        </w:rPr>
        <w:t>000</w:t>
      </w:r>
      <w:r>
        <w:rPr>
          <w:rFonts w:hint="eastAsia"/>
          <w:color w:val="auto"/>
          <w:u w:val="none"/>
        </w:rPr>
        <w:t>万</w:t>
      </w:r>
      <w:r>
        <w:rPr>
          <w:color w:val="auto"/>
          <w:u w:val="none"/>
        </w:rPr>
        <w:t>。</w:t>
      </w:r>
    </w:p>
    <w:p>
      <w:pPr>
        <w:pBdr>
          <w:top w:val="none" w:color="auto" w:sz="0" w:space="1"/>
          <w:left w:val="none" w:color="auto" w:sz="0" w:space="4"/>
          <w:bottom w:val="none" w:color="auto" w:sz="0" w:space="1"/>
          <w:right w:val="none" w:color="auto" w:sz="0" w:space="4"/>
        </w:pBdr>
        <w:spacing w:line="576" w:lineRule="exact"/>
        <w:ind w:firstLine="640"/>
      </w:pPr>
      <w:r>
        <w:rPr>
          <w:rFonts w:hint="eastAsia"/>
        </w:rPr>
        <w:t>（2）建设内容</w:t>
      </w:r>
    </w:p>
    <w:p>
      <w:pPr>
        <w:spacing w:line="360" w:lineRule="auto"/>
        <w:ind w:firstLine="643"/>
      </w:pPr>
      <w:bookmarkStart w:id="61" w:name="_Hlk60091996"/>
      <w:r>
        <w:rPr>
          <w:b/>
        </w:rPr>
        <w:t>强化领导，加大投入。</w:t>
      </w:r>
      <w:r>
        <w:t>一是各级领导要充分认识林业产业在荥经县的重要地位，切实增强</w:t>
      </w:r>
      <w:r>
        <w:rPr>
          <w:rFonts w:hint="eastAsia"/>
        </w:rPr>
        <w:t>“</w:t>
      </w:r>
      <w:r>
        <w:t>绿水青山就是金山银山</w:t>
      </w:r>
      <w:r>
        <w:rPr>
          <w:rFonts w:hint="eastAsia"/>
        </w:rPr>
        <w:t>”</w:t>
      </w:r>
      <w:r>
        <w:t>的理念和当前保护和发展森林资源使命感、责任感和紧迫感，完善森林资源可持续发展规划，逐步有序落实。二是多渠道筹集资金，积极争取社会，企事业单位、民间团体对林业的投入。三是要采取租赁、拍卖、承包、股份合作和独资、合资等各种形式，吸引各方面的资金，形成国有资本、集体资本、私营资本和国内外资本共同参与的多元投入机制，确保森林资源的优势得到充分发挥。</w:t>
      </w:r>
    </w:p>
    <w:p>
      <w:pPr>
        <w:spacing w:line="360" w:lineRule="auto"/>
        <w:ind w:firstLine="643"/>
      </w:pPr>
      <w:r>
        <w:rPr>
          <w:b/>
        </w:rPr>
        <w:t>完善林区基础设施配套，创品牌，拓市场。</w:t>
      </w:r>
      <w:r>
        <w:t>积极争取项目和资金支持，加大林区基础实施的建设力度，进一步提升和改善林区基础设施辐射面，快速推进相关产业的发展。针对全县木竹、黄柏等产业的快速发展，应全力做好相关加工企业的招商引资和产业推介宣传工作，通过招商引资，产业合作的方式引进规模企业落户荥经，打造荥经产品的知名品牌，建立稳固的产、供、销市场体系。</w:t>
      </w:r>
    </w:p>
    <w:p>
      <w:pPr>
        <w:spacing w:line="360" w:lineRule="auto"/>
        <w:ind w:firstLine="643"/>
      </w:pPr>
      <w:r>
        <w:rPr>
          <w:b/>
        </w:rPr>
        <w:t>强化宣传，提高农户参与热情。</w:t>
      </w:r>
      <w:r>
        <w:t>通过召开会议组织干部、农户、公司等外出参观、学习等多种形式，让大户了解林业产业发展业内情况，有针对性的大力培育扶持宣传发展森林康养及森林旅游、林木深加工、森林食品的重要意义，让林农企业参与其中，强化对产业发展</w:t>
      </w:r>
      <w:r>
        <w:rPr>
          <w:rFonts w:hint="eastAsia"/>
        </w:rPr>
        <w:t>的</w:t>
      </w:r>
      <w:r>
        <w:t>认识，通过公司、合作社、林农等资本融合发展等道路，提高农户的热情。</w:t>
      </w:r>
    </w:p>
    <w:p>
      <w:pPr>
        <w:spacing w:line="360" w:lineRule="auto"/>
        <w:ind w:firstLine="643"/>
      </w:pPr>
      <w:r>
        <w:rPr>
          <w:b/>
        </w:rPr>
        <w:t>争取政策，加大推广，提高服务。</w:t>
      </w:r>
      <w:r>
        <w:t>通过多渠道争取政策</w:t>
      </w:r>
      <w:r>
        <w:rPr>
          <w:rFonts w:hint="eastAsia"/>
        </w:rPr>
        <w:t>支持</w:t>
      </w:r>
      <w:r>
        <w:t>，减少因政策瓶颈而带来的限制。突出荥经县森林资源优势，加大外宣推广，拓宽投资渠道。完善景区周围配套设施，真正把森林旅游资源优势转化为绿色经济，实现森林资源保护与发展融合统一。</w:t>
      </w:r>
      <w:bookmarkEnd w:id="61"/>
    </w:p>
    <w:p>
      <w:pPr>
        <w:pStyle w:val="3"/>
        <w:ind w:left="320"/>
        <w:rPr>
          <w:rFonts w:eastAsia="黑体"/>
          <w:kern w:val="44"/>
          <w:szCs w:val="32"/>
        </w:rPr>
      </w:pPr>
      <w:bookmarkStart w:id="62" w:name="_Toc65061530"/>
      <w:r>
        <w:rPr>
          <w:rFonts w:hint="eastAsia" w:eastAsia="黑体"/>
          <w:kern w:val="44"/>
          <w:szCs w:val="32"/>
        </w:rPr>
        <w:t>（四）重大工程</w:t>
      </w:r>
      <w:bookmarkEnd w:id="57"/>
      <w:bookmarkEnd w:id="62"/>
    </w:p>
    <w:p>
      <w:pPr>
        <w:pStyle w:val="4"/>
        <w:spacing w:after="156"/>
        <w:ind w:firstLine="643"/>
        <w:rPr>
          <w:rFonts w:ascii="楷体_GB2312" w:hAnsiTheme="majorHAnsi" w:cstheme="majorBidi"/>
          <w:b w:val="0"/>
          <w:bCs/>
          <w:szCs w:val="28"/>
        </w:rPr>
      </w:pPr>
      <w:bookmarkStart w:id="63" w:name="_Toc65061531"/>
      <w:r>
        <w:rPr>
          <w:rFonts w:ascii="楷体_GB2312" w:hAnsiTheme="majorHAnsi" w:cstheme="majorBidi"/>
          <w:bCs/>
          <w:szCs w:val="28"/>
        </w:rPr>
        <w:t>1</w:t>
      </w:r>
      <w:r>
        <w:rPr>
          <w:rFonts w:hint="eastAsia" w:ascii="楷体_GB2312" w:hAnsiTheme="majorHAnsi" w:cstheme="majorBidi"/>
          <w:bCs/>
          <w:szCs w:val="28"/>
        </w:rPr>
        <w:t>.</w:t>
      </w:r>
      <w:r>
        <w:rPr>
          <w:rFonts w:ascii="楷体_GB2312" w:hAnsiTheme="majorHAnsi" w:cstheme="majorBidi"/>
          <w:bCs/>
          <w:szCs w:val="28"/>
        </w:rPr>
        <w:t>三大园区提</w:t>
      </w:r>
      <w:r>
        <w:rPr>
          <w:rFonts w:hint="eastAsia" w:ascii="楷体_GB2312" w:hAnsiTheme="majorHAnsi" w:cstheme="majorBidi"/>
          <w:bCs/>
          <w:szCs w:val="28"/>
        </w:rPr>
        <w:t>升工程</w:t>
      </w:r>
      <w:bookmarkEnd w:id="63"/>
    </w:p>
    <w:p>
      <w:pPr>
        <w:spacing w:line="360" w:lineRule="auto"/>
        <w:ind w:firstLine="640"/>
      </w:pPr>
      <w:r>
        <w:rPr>
          <w:rFonts w:hint="eastAsia"/>
        </w:rPr>
        <w:t>荥经县工业集中区成立于</w:t>
      </w:r>
      <w:r>
        <w:t>2007年6月15日，是继雅安市芦山县之后成立的第二个县级工业集中发展区。装配式建筑和玄武岩产业园</w:t>
      </w:r>
      <w:r>
        <w:rPr>
          <w:rFonts w:hint="eastAsia"/>
        </w:rPr>
        <w:t>、</w:t>
      </w:r>
      <w:r>
        <w:rPr>
          <w:rFonts w:hint="eastAsia"/>
          <w:lang w:val="en-US" w:eastAsia="zh-CN"/>
        </w:rPr>
        <w:t>新型</w:t>
      </w:r>
      <w:r>
        <w:t>石材和市政</w:t>
      </w:r>
      <w:r>
        <w:rPr>
          <w:rFonts w:hint="eastAsia"/>
          <w:lang w:val="en-US" w:eastAsia="zh-CN"/>
        </w:rPr>
        <w:t>建材</w:t>
      </w:r>
      <w:r>
        <w:t>产业园</w:t>
      </w:r>
      <w:r>
        <w:rPr>
          <w:rFonts w:hint="eastAsia"/>
          <w:lang w:eastAsia="zh-CN"/>
        </w:rPr>
        <w:t>、微晶新材料产业园</w:t>
      </w:r>
      <w:r>
        <w:t>3大园区</w:t>
      </w:r>
      <w:r>
        <w:rPr>
          <w:rFonts w:hint="eastAsia"/>
        </w:rPr>
        <w:t>，</w:t>
      </w:r>
      <w:r>
        <w:t>集中区水、电、路、通信等设施配套完善，主要发展产业包括冶金、化工、建材、新材料、煤炭深加工、农产品加工业等，目前已入驻的企业主要有荥经县佳仕达化工有限公司、旭光电子有限公司、开</w:t>
      </w:r>
      <w:r>
        <w:rPr>
          <w:rFonts w:hint="eastAsia"/>
        </w:rPr>
        <w:t>全实业有限公司、豫川铁合金有限公司、东坤煤业有限责任公司、一名特种合金有限公司、福荥冶金有限公司等。</w:t>
      </w:r>
    </w:p>
    <w:p>
      <w:pPr>
        <w:spacing w:line="360" w:lineRule="auto"/>
        <w:ind w:firstLine="640"/>
      </w:pPr>
      <w:r>
        <w:rPr>
          <w:rFonts w:hint="eastAsia"/>
        </w:rPr>
        <w:t>以建设国家级循环经济产业园为载体，</w:t>
      </w:r>
      <w:r>
        <w:t>推进装配式建筑和玄武岩产业园</w:t>
      </w:r>
      <w:r>
        <w:rPr>
          <w:rFonts w:hint="eastAsia"/>
        </w:rPr>
        <w:t>、</w:t>
      </w:r>
      <w:r>
        <w:rPr>
          <w:rFonts w:hint="eastAsia"/>
          <w:lang w:val="en-US" w:eastAsia="zh-CN"/>
        </w:rPr>
        <w:t>新型</w:t>
      </w:r>
      <w:r>
        <w:t>石材和市政</w:t>
      </w:r>
      <w:r>
        <w:rPr>
          <w:rFonts w:hint="eastAsia"/>
          <w:lang w:val="en-US" w:eastAsia="zh-CN"/>
        </w:rPr>
        <w:t>建材</w:t>
      </w:r>
      <w:r>
        <w:t>产业园</w:t>
      </w:r>
      <w:r>
        <w:rPr>
          <w:rFonts w:hint="eastAsia"/>
          <w:lang w:eastAsia="zh-CN"/>
        </w:rPr>
        <w:t>、微晶新材料产业园</w:t>
      </w:r>
      <w:r>
        <w:rPr>
          <w:rFonts w:hint="eastAsia"/>
          <w:color w:val="auto"/>
        </w:rPr>
        <w:t>三</w:t>
      </w:r>
      <w:r>
        <w:t>大园区</w:t>
      </w:r>
      <w:r>
        <w:rPr>
          <w:rFonts w:hint="eastAsia"/>
        </w:rPr>
        <w:t>提档升级行动，推动三大园区企业集聚、产能和规模稳步上升，形成综合实力强、产品质量优、配套体系全、市场份额大的新型建材产业集群发展新格局。</w:t>
      </w:r>
    </w:p>
    <w:p>
      <w:pPr>
        <w:pStyle w:val="23"/>
        <w:numPr>
          <w:ilvl w:val="0"/>
          <w:numId w:val="1"/>
        </w:numPr>
        <w:spacing w:line="360" w:lineRule="auto"/>
        <w:ind w:firstLineChars="0"/>
      </w:pPr>
      <w:r>
        <w:t>装配式建筑和玄武岩产业园</w:t>
      </w:r>
    </w:p>
    <w:p>
      <w:pPr>
        <w:pStyle w:val="23"/>
        <w:numPr>
          <w:ilvl w:val="0"/>
          <w:numId w:val="0"/>
        </w:numPr>
        <w:spacing w:line="360" w:lineRule="auto"/>
        <w:ind w:firstLine="640" w:firstLineChars="200"/>
        <w:rPr>
          <w:rFonts w:hint="eastAsia" w:ascii="仿宋_GB2312" w:hAnsi="仿宋_GB2312" w:eastAsia="仿宋_GB2312" w:cs="仿宋_GB2312"/>
        </w:rPr>
      </w:pPr>
      <w:r>
        <w:rPr>
          <w:rFonts w:hint="eastAsia" w:ascii="仿宋_GB2312" w:hAnsi="仿宋_GB2312" w:eastAsia="仿宋_GB2312" w:cs="仿宋_GB2312"/>
          <w:lang w:val="sq-AL"/>
        </w:rPr>
        <w:t>全面完成园区道路、电力、供排水、天然气等基础设施建设。华西、天投、爱普、信达新材料二期等项目全部建成投产。到2025年，园区建成面积2.8km²，入驻企业达30家，实现产值40亿元。</w:t>
      </w:r>
    </w:p>
    <w:p>
      <w:pPr>
        <w:pStyle w:val="23"/>
        <w:spacing w:line="360" w:lineRule="auto"/>
        <w:ind w:firstLine="643"/>
      </w:pPr>
      <w:r>
        <w:rPr>
          <w:rFonts w:hint="eastAsia"/>
          <w:b/>
          <w:bCs/>
        </w:rPr>
        <w:t>完成配套基础设施建设，做好产业基础保障。</w:t>
      </w:r>
      <w:r>
        <w:rPr>
          <w:rFonts w:hint="eastAsia"/>
        </w:rPr>
        <w:t>在2</w:t>
      </w:r>
      <w:r>
        <w:t>022</w:t>
      </w:r>
      <w:r>
        <w:rPr>
          <w:rFonts w:hint="eastAsia"/>
        </w:rPr>
        <w:t>年前完成公用工程区建设。形成总投资5</w:t>
      </w:r>
      <w:r>
        <w:t>000</w:t>
      </w:r>
      <w:r>
        <w:rPr>
          <w:rFonts w:hint="eastAsia"/>
        </w:rPr>
        <w:t>万元，占地8</w:t>
      </w:r>
      <w:r>
        <w:t>5</w:t>
      </w:r>
      <w:r>
        <w:rPr>
          <w:rFonts w:hint="eastAsia"/>
        </w:rPr>
        <w:t>亩，包含</w:t>
      </w:r>
      <w:r>
        <w:t>污水处理站1座、废丝处理站1座、天然气门气站1座，</w:t>
      </w:r>
      <w:r>
        <w:rPr>
          <w:rFonts w:hint="eastAsia"/>
          <w:i w:val="0"/>
          <w:iCs w:val="0"/>
          <w:u w:val="none"/>
        </w:rPr>
        <w:t>结合现有110千伏变电站</w:t>
      </w:r>
      <w:r>
        <w:rPr>
          <w:rFonts w:hint="eastAsia"/>
          <w:i w:val="0"/>
          <w:iCs w:val="0"/>
          <w:u w:val="none"/>
          <w:lang w:eastAsia="zh-CN"/>
        </w:rPr>
        <w:t>，</w:t>
      </w:r>
      <w:r>
        <w:rPr>
          <w:i w:val="0"/>
          <w:iCs w:val="0"/>
          <w:u w:val="none"/>
        </w:rPr>
        <w:t>为园区生产统一提供动力、集中</w:t>
      </w:r>
      <w:r>
        <w:t>三废处理，实现集约化生产</w:t>
      </w:r>
      <w:r>
        <w:rPr>
          <w:rFonts w:hint="eastAsia"/>
        </w:rPr>
        <w:t>的公用工程区</w:t>
      </w:r>
      <w:r>
        <w:t>。</w:t>
      </w:r>
    </w:p>
    <w:p>
      <w:pPr>
        <w:pStyle w:val="23"/>
        <w:spacing w:line="360" w:lineRule="auto"/>
        <w:ind w:firstLine="643"/>
      </w:pPr>
      <w:r>
        <w:rPr>
          <w:rFonts w:hint="eastAsia"/>
          <w:b/>
          <w:bCs/>
        </w:rPr>
        <w:t>规划建设研发中心，做强荥经新型建材品牌。</w:t>
      </w:r>
      <w:r>
        <w:rPr>
          <w:rFonts w:hint="eastAsia"/>
        </w:rPr>
        <w:t>在2</w:t>
      </w:r>
      <w:r>
        <w:t>025</w:t>
      </w:r>
      <w:r>
        <w:rPr>
          <w:rFonts w:hint="eastAsia"/>
        </w:rPr>
        <w:t>年前，在大田坝完成研发中心区域建设。形成总</w:t>
      </w:r>
      <w:r>
        <w:t>投资约6000万</w:t>
      </w:r>
      <w:r>
        <w:rPr>
          <w:rFonts w:hint="eastAsia"/>
        </w:rPr>
        <w:t>元，占地</w:t>
      </w:r>
      <w:r>
        <w:t>40亩</w:t>
      </w:r>
      <w:r>
        <w:rPr>
          <w:rFonts w:hint="eastAsia"/>
        </w:rPr>
        <w:t>，涵盖</w:t>
      </w:r>
      <w:r>
        <w:t>研发办公大楼、检测中心、中试车间等</w:t>
      </w:r>
      <w:r>
        <w:rPr>
          <w:rFonts w:hint="eastAsia"/>
        </w:rPr>
        <w:t>在内的，</w:t>
      </w:r>
      <w:r>
        <w:t>为园区发展提供研发中试、检测认证、工程咨询、展示接待、电子商务等配套服务</w:t>
      </w:r>
      <w:r>
        <w:rPr>
          <w:rFonts w:hint="eastAsia"/>
        </w:rPr>
        <w:t>的研发中心。推动玄武岩产业高质量发展，做大做强荥经新型建材品牌。</w:t>
      </w:r>
    </w:p>
    <w:p>
      <w:pPr>
        <w:spacing w:line="360" w:lineRule="auto"/>
        <w:ind w:firstLine="643"/>
        <w:rPr>
          <w:rFonts w:hint="eastAsia" w:eastAsia="仿宋_GB2312"/>
          <w:u w:val="none"/>
          <w:lang w:eastAsia="zh-CN"/>
        </w:rPr>
      </w:pPr>
      <w:r>
        <w:rPr>
          <w:rFonts w:hint="eastAsia"/>
          <w:b/>
          <w:bCs/>
        </w:rPr>
        <w:t>加快推进征地拆迁工作，做好产业园区土地保障。</w:t>
      </w:r>
      <w:r>
        <w:rPr>
          <w:rFonts w:hint="eastAsia"/>
        </w:rPr>
        <w:t>要加快征地拆迁，加强征地拆迁政策衔接，全面推进园区征地拆迁，力争2</w:t>
      </w:r>
      <w:r>
        <w:t>021</w:t>
      </w:r>
      <w:r>
        <w:rPr>
          <w:rFonts w:hint="eastAsia"/>
        </w:rPr>
        <w:t>年全面完成征地，同步推进拆迁和安置工作。为产业园发展做好土地保障。力争</w:t>
      </w:r>
      <w:r>
        <w:t>2025</w:t>
      </w:r>
      <w:r>
        <w:rPr>
          <w:rFonts w:hint="eastAsia"/>
        </w:rPr>
        <w:t>年，园区形成以定长纤维区、连续纤维区、复合纤维区、绿色建材区等几</w:t>
      </w:r>
      <w:r>
        <w:rPr>
          <w:rFonts w:hint="eastAsia"/>
          <w:u w:val="none"/>
        </w:rPr>
        <w:t>大功能区</w:t>
      </w:r>
      <w:r>
        <w:rPr>
          <w:rFonts w:hint="eastAsia"/>
          <w:u w:val="none"/>
          <w:lang w:eastAsia="zh-CN"/>
        </w:rPr>
        <w:t>。</w:t>
      </w:r>
    </w:p>
    <w:p>
      <w:pPr>
        <w:pStyle w:val="23"/>
        <w:numPr>
          <w:ilvl w:val="0"/>
          <w:numId w:val="1"/>
        </w:numPr>
        <w:spacing w:line="360" w:lineRule="auto"/>
        <w:ind w:firstLineChars="0"/>
        <w:rPr>
          <w:u w:val="none"/>
        </w:rPr>
      </w:pPr>
      <w:r>
        <w:rPr>
          <w:rFonts w:hint="eastAsia"/>
          <w:u w:val="none"/>
          <w:lang w:val="en-US" w:eastAsia="zh-CN"/>
        </w:rPr>
        <w:t>新型</w:t>
      </w:r>
      <w:r>
        <w:rPr>
          <w:u w:val="none"/>
        </w:rPr>
        <w:t>石材和市政</w:t>
      </w:r>
      <w:r>
        <w:rPr>
          <w:rFonts w:hint="eastAsia"/>
          <w:u w:val="none"/>
          <w:lang w:val="en-US" w:eastAsia="zh-CN"/>
        </w:rPr>
        <w:t>建材</w:t>
      </w:r>
      <w:r>
        <w:rPr>
          <w:u w:val="none"/>
        </w:rPr>
        <w:t>产业园</w:t>
      </w:r>
    </w:p>
    <w:p>
      <w:pPr>
        <w:pStyle w:val="23"/>
        <w:spacing w:line="360" w:lineRule="auto"/>
        <w:ind w:firstLine="640"/>
        <w:rPr>
          <w:rFonts w:ascii="仿宋_GB2312" w:hAnsi="仿宋_GB2312" w:cs="仿宋_GB2312"/>
          <w:color w:val="000000"/>
          <w:szCs w:val="32"/>
          <w:u w:val="none"/>
        </w:rPr>
      </w:pPr>
      <w:r>
        <w:rPr>
          <w:rFonts w:hint="eastAsia" w:ascii="仿宋_GB2312" w:hAnsi="仿宋_GB2312" w:cs="仿宋_GB2312"/>
          <w:color w:val="000000"/>
          <w:szCs w:val="32"/>
          <w:u w:val="none"/>
        </w:rPr>
        <w:t>强化石材企业整治，加大龙头企业引入。力争在</w:t>
      </w:r>
      <w:r>
        <w:rPr>
          <w:rFonts w:ascii="仿宋_GB2312" w:hAnsi="仿宋_GB2312" w:cs="仿宋_GB2312"/>
          <w:color w:val="000000"/>
          <w:szCs w:val="32"/>
          <w:u w:val="none"/>
        </w:rPr>
        <w:t>2022年形成产业链完善、规模企业合理、自主创新能力强的园区产业</w:t>
      </w:r>
      <w:r>
        <w:rPr>
          <w:rFonts w:hint="eastAsia" w:ascii="仿宋_GB2312" w:hAnsi="仿宋_GB2312" w:cs="仿宋_GB2312"/>
          <w:color w:val="000000"/>
          <w:szCs w:val="32"/>
          <w:u w:val="none"/>
        </w:rPr>
        <w:t>。到2025年，园区建成面积3.7km²，入驻企业35家，实现产值60亿元。</w:t>
      </w:r>
    </w:p>
    <w:p>
      <w:pPr>
        <w:pStyle w:val="23"/>
        <w:spacing w:line="360" w:lineRule="auto"/>
        <w:ind w:firstLine="643"/>
        <w:rPr>
          <w:rFonts w:ascii="仿宋_GB2312" w:hAnsi="仿宋_GB2312" w:cs="仿宋_GB2312"/>
          <w:color w:val="000000"/>
          <w:szCs w:val="32"/>
        </w:rPr>
      </w:pPr>
      <w:r>
        <w:rPr>
          <w:rFonts w:hint="eastAsia" w:ascii="仿宋_GB2312" w:hAnsi="仿宋_GB2312" w:cs="仿宋_GB2312"/>
          <w:b/>
          <w:bCs/>
          <w:color w:val="000000"/>
          <w:szCs w:val="32"/>
        </w:rPr>
        <w:t>规范企业标准，引导企业合规发展。</w:t>
      </w:r>
      <w:r>
        <w:rPr>
          <w:rFonts w:hint="eastAsia" w:ascii="仿宋_GB2312" w:hAnsi="仿宋_GB2312" w:cs="仿宋_GB2312"/>
          <w:color w:val="000000"/>
          <w:szCs w:val="32"/>
        </w:rPr>
        <w:t>通过引导、培训等方式对花滩</w:t>
      </w:r>
      <w:r>
        <w:rPr>
          <w:rFonts w:ascii="仿宋_GB2312" w:hAnsi="仿宋_GB2312" w:cs="仿宋_GB2312"/>
          <w:color w:val="000000"/>
          <w:szCs w:val="32"/>
        </w:rPr>
        <w:t>-安靖片区花岗石“小散乱”企业</w:t>
      </w:r>
      <w:r>
        <w:rPr>
          <w:rFonts w:hint="eastAsia" w:ascii="仿宋_GB2312" w:hAnsi="仿宋_GB2312" w:cs="仿宋_GB2312"/>
          <w:color w:val="000000"/>
          <w:szCs w:val="32"/>
        </w:rPr>
        <w:t>进行整治，强化环保、安监等部门执法力度，通过关停、整改等方式淘汰一批“老旧乱”企业，促进小石材企业整改，推动花岗石规下企业发展运行有标准、发展有潜力。同时培育新技术，促进企业转型升级。推动石材企业技术改革，加强产业关键技术和智能控制系统研发与产业化，提升装备水平打造关键技术、关键装备、系统集成、运维服务等较完善产业链，持续加大企业引入</w:t>
      </w:r>
    </w:p>
    <w:p>
      <w:pPr>
        <w:pStyle w:val="23"/>
        <w:spacing w:line="360" w:lineRule="auto"/>
        <w:ind w:firstLine="643"/>
        <w:rPr>
          <w:rFonts w:ascii="仿宋_GB2312" w:hAnsi="仿宋_GB2312" w:cs="仿宋_GB2312"/>
          <w:color w:val="000000"/>
          <w:szCs w:val="32"/>
          <w:u w:val="none"/>
        </w:rPr>
      </w:pPr>
      <w:r>
        <w:rPr>
          <w:rFonts w:hint="eastAsia" w:ascii="仿宋_GB2312" w:hAnsi="仿宋_GB2312" w:cs="仿宋_GB2312"/>
          <w:b/>
          <w:bCs/>
          <w:color w:val="000000"/>
          <w:szCs w:val="32"/>
        </w:rPr>
        <w:t>整合土地资源，促进园区高质量发展</w:t>
      </w:r>
      <w:r>
        <w:rPr>
          <w:rFonts w:hint="eastAsia" w:ascii="仿宋_GB2312" w:hAnsi="仿宋_GB2312" w:cs="仿宋_GB2312"/>
          <w:color w:val="000000"/>
          <w:szCs w:val="32"/>
        </w:rPr>
        <w:t>。持续实施“腾笼换鸟”方案，工业园区全面开展低效用地排摸行动，按照亩均销售收入、亩均税收等相关数据设定权数，分别对规上和规下企业进行用地绩效综合排名，全力推动低效企业退出，为高效企业腾挪空间，通过该方式为园</w:t>
      </w:r>
      <w:r>
        <w:rPr>
          <w:rFonts w:hint="eastAsia" w:ascii="仿宋_GB2312" w:hAnsi="仿宋_GB2312" w:cs="仿宋_GB2312"/>
          <w:color w:val="000000"/>
          <w:szCs w:val="32"/>
          <w:u w:val="none"/>
        </w:rPr>
        <w:t>区建设留出3</w:t>
      </w:r>
      <w:r>
        <w:rPr>
          <w:rFonts w:ascii="仿宋_GB2312" w:hAnsi="仿宋_GB2312" w:cs="仿宋_GB2312"/>
          <w:color w:val="000000"/>
          <w:szCs w:val="32"/>
          <w:u w:val="none"/>
        </w:rPr>
        <w:t>00</w:t>
      </w:r>
      <w:r>
        <w:rPr>
          <w:rFonts w:hint="eastAsia" w:ascii="仿宋_GB2312" w:hAnsi="仿宋_GB2312" w:cs="仿宋_GB2312"/>
          <w:color w:val="000000"/>
          <w:szCs w:val="32"/>
          <w:u w:val="none"/>
        </w:rPr>
        <w:t>亩以上土地。</w:t>
      </w:r>
    </w:p>
    <w:p>
      <w:pPr>
        <w:pStyle w:val="23"/>
        <w:spacing w:line="360" w:lineRule="auto"/>
        <w:ind w:firstLine="643"/>
        <w:rPr>
          <w:u w:val="none"/>
        </w:rPr>
      </w:pPr>
      <w:r>
        <w:rPr>
          <w:rFonts w:hint="eastAsia" w:ascii="仿宋_GB2312" w:hAnsi="仿宋_GB2312" w:cs="仿宋_GB2312"/>
          <w:b/>
          <w:bCs/>
          <w:color w:val="000000"/>
          <w:szCs w:val="32"/>
          <w:u w:val="none"/>
        </w:rPr>
        <w:t>完善园区基础，做好企业保障。</w:t>
      </w:r>
      <w:r>
        <w:rPr>
          <w:rFonts w:hint="eastAsia" w:ascii="仿宋_GB2312" w:hAnsi="仿宋_GB2312" w:cs="仿宋_GB2312"/>
          <w:color w:val="000000"/>
          <w:szCs w:val="32"/>
          <w:u w:val="none"/>
        </w:rPr>
        <w:t>做好基础设施配套建设，</w:t>
      </w:r>
      <w:r>
        <w:rPr>
          <w:rFonts w:hint="eastAsia" w:ascii="仿宋_GB2312" w:hAnsi="仿宋_GB2312" w:cs="仿宋_GB2312"/>
          <w:color w:val="auto"/>
          <w:szCs w:val="32"/>
          <w:u w:val="none"/>
        </w:rPr>
        <w:t>到2025年园区建成面积3.7平方公里</w:t>
      </w:r>
      <w:r>
        <w:rPr>
          <w:rFonts w:hint="eastAsia" w:ascii="仿宋_GB2312" w:hAnsi="仿宋_GB2312" w:cs="仿宋_GB2312"/>
          <w:color w:val="auto"/>
          <w:szCs w:val="32"/>
          <w:u w:val="none"/>
          <w:lang w:eastAsia="zh-CN"/>
        </w:rPr>
        <w:t>，</w:t>
      </w:r>
      <w:r>
        <w:rPr>
          <w:rFonts w:hint="eastAsia" w:ascii="仿宋_GB2312" w:hAnsi="仿宋_GB2312" w:cs="仿宋_GB2312"/>
          <w:color w:val="000000"/>
          <w:szCs w:val="32"/>
          <w:u w:val="none"/>
        </w:rPr>
        <w:t>为引入企业做好保障服务。稳步推进园区道路、标准化厂房、</w:t>
      </w:r>
      <w:r>
        <w:rPr>
          <w:rFonts w:hint="eastAsia" w:ascii="仿宋_GB2312" w:hAnsi="仿宋_GB2312" w:cs="仿宋_GB2312"/>
          <w:color w:val="auto"/>
          <w:szCs w:val="32"/>
          <w:u w:val="none"/>
        </w:rPr>
        <w:t>供水排水、</w:t>
      </w:r>
      <w:r>
        <w:rPr>
          <w:rFonts w:hint="eastAsia" w:ascii="仿宋_GB2312" w:hAnsi="仿宋_GB2312" w:cs="仿宋_GB2312"/>
          <w:color w:val="000000"/>
          <w:szCs w:val="32"/>
          <w:u w:val="none"/>
        </w:rPr>
        <w:t>供电供气通讯等基础设施建设</w:t>
      </w:r>
      <w:r>
        <w:rPr>
          <w:rFonts w:ascii="仿宋_GB2312" w:hAnsi="仿宋_GB2312" w:cs="仿宋_GB2312"/>
          <w:color w:val="000000"/>
          <w:szCs w:val="32"/>
          <w:u w:val="none"/>
        </w:rPr>
        <w:t>，不断提升园区承载服务能力</w:t>
      </w:r>
      <w:r>
        <w:rPr>
          <w:rFonts w:hint="eastAsia" w:ascii="仿宋_GB2312" w:hAnsi="仿宋_GB2312" w:cs="仿宋_GB2312"/>
          <w:color w:val="000000"/>
          <w:szCs w:val="32"/>
          <w:u w:val="none"/>
        </w:rPr>
        <w:t>。</w:t>
      </w:r>
    </w:p>
    <w:p>
      <w:pPr>
        <w:pStyle w:val="23"/>
        <w:numPr>
          <w:ilvl w:val="0"/>
          <w:numId w:val="1"/>
        </w:numPr>
        <w:spacing w:line="360" w:lineRule="auto"/>
        <w:ind w:firstLineChars="0"/>
        <w:rPr>
          <w:u w:val="none"/>
        </w:rPr>
      </w:pPr>
      <w:r>
        <w:rPr>
          <w:u w:val="none"/>
        </w:rPr>
        <w:t>微晶新材料产业园</w:t>
      </w:r>
    </w:p>
    <w:p>
      <w:pPr>
        <w:pStyle w:val="23"/>
        <w:numPr>
          <w:ilvl w:val="0"/>
          <w:numId w:val="0"/>
        </w:numPr>
        <w:spacing w:line="360" w:lineRule="auto"/>
        <w:ind w:firstLine="640" w:firstLineChars="200"/>
        <w:rPr>
          <w:u w:val="none"/>
        </w:rPr>
      </w:pPr>
      <w:r>
        <w:rPr>
          <w:rFonts w:hint="eastAsia"/>
          <w:b w:val="0"/>
          <w:bCs w:val="0"/>
          <w:color w:val="auto"/>
          <w:highlight w:val="none"/>
          <w:u w:val="none"/>
        </w:rPr>
        <w:t>到2025年园区建成面积2.</w:t>
      </w:r>
      <w:r>
        <w:rPr>
          <w:rFonts w:hint="eastAsia"/>
          <w:b w:val="0"/>
          <w:bCs w:val="0"/>
          <w:color w:val="auto"/>
          <w:highlight w:val="none"/>
          <w:u w:val="none"/>
          <w:lang w:val="en-US" w:eastAsia="zh-CN"/>
        </w:rPr>
        <w:t>5</w:t>
      </w:r>
      <w:r>
        <w:rPr>
          <w:rFonts w:hint="eastAsia"/>
          <w:b w:val="0"/>
          <w:bCs w:val="0"/>
          <w:color w:val="auto"/>
          <w:highlight w:val="none"/>
          <w:u w:val="none"/>
        </w:rPr>
        <w:t>平方公里</w:t>
      </w:r>
      <w:r>
        <w:rPr>
          <w:rFonts w:hint="eastAsia"/>
          <w:b w:val="0"/>
          <w:bCs w:val="0"/>
          <w:color w:val="auto"/>
          <w:highlight w:val="none"/>
          <w:u w:val="none"/>
          <w:lang w:eastAsia="zh-CN"/>
        </w:rPr>
        <w:t>，</w:t>
      </w:r>
      <w:r>
        <w:rPr>
          <w:rFonts w:hint="eastAsia"/>
          <w:b w:val="0"/>
          <w:bCs w:val="0"/>
          <w:color w:val="auto"/>
          <w:highlight w:val="none"/>
          <w:u w:val="none"/>
        </w:rPr>
        <w:t>到2025年实现</w:t>
      </w:r>
      <w:r>
        <w:rPr>
          <w:b w:val="0"/>
          <w:bCs w:val="0"/>
          <w:color w:val="auto"/>
          <w:highlight w:val="none"/>
          <w:u w:val="none"/>
        </w:rPr>
        <w:t>微晶玻璃产值达</w:t>
      </w:r>
      <w:r>
        <w:rPr>
          <w:rFonts w:hint="eastAsia"/>
          <w:b w:val="0"/>
          <w:bCs w:val="0"/>
          <w:color w:val="auto"/>
          <w:highlight w:val="none"/>
          <w:u w:val="none"/>
        </w:rPr>
        <w:t>20亿元</w:t>
      </w:r>
      <w:r>
        <w:rPr>
          <w:rFonts w:hint="eastAsia"/>
          <w:b w:val="0"/>
          <w:bCs w:val="0"/>
          <w:color w:val="auto"/>
          <w:highlight w:val="none"/>
          <w:u w:val="none"/>
          <w:lang w:eastAsia="zh-CN"/>
        </w:rPr>
        <w:t>。</w:t>
      </w:r>
    </w:p>
    <w:p>
      <w:pPr>
        <w:spacing w:line="360" w:lineRule="auto"/>
        <w:ind w:firstLine="643"/>
      </w:pPr>
      <w:r>
        <w:rPr>
          <w:rFonts w:hint="eastAsia"/>
          <w:b/>
          <w:bCs/>
          <w:u w:val="none"/>
        </w:rPr>
        <w:t>要加快土地整理，用好闲置土地</w:t>
      </w:r>
      <w:r>
        <w:rPr>
          <w:rFonts w:hint="eastAsia"/>
          <w:u w:val="none"/>
        </w:rPr>
        <w:t>。烈太园区内土地存量较多，未来拓展空间较大，工业园区要积极对接</w:t>
      </w:r>
      <w:r>
        <w:rPr>
          <w:rFonts w:hint="eastAsia"/>
          <w:u w:val="none"/>
          <w:lang w:val="en-US" w:eastAsia="zh-CN"/>
        </w:rPr>
        <w:t>自然资源和规划</w:t>
      </w:r>
      <w:r>
        <w:rPr>
          <w:rFonts w:hint="eastAsia"/>
          <w:u w:val="none"/>
        </w:rPr>
        <w:t>职能部门，完成对闲置工业园区用地的征收，并重新出让。工业园区通过协商收回、整合、拆迁等多种方式，把一些闲置浪费、低端低效、</w:t>
      </w:r>
      <w:r>
        <w:rPr>
          <w:rFonts w:hint="eastAsia"/>
        </w:rPr>
        <w:t>投入产出率低、配置不合理的用地，从原占有项目中腾退出来，并实行再利用再开发。</w:t>
      </w:r>
    </w:p>
    <w:p>
      <w:pPr>
        <w:spacing w:line="360" w:lineRule="auto"/>
        <w:ind w:firstLine="643"/>
      </w:pPr>
      <w:r>
        <w:rPr>
          <w:rFonts w:hint="eastAsia"/>
          <w:b/>
          <w:bCs/>
        </w:rPr>
        <w:t>加快园区建设，促进园区协同发展。</w:t>
      </w:r>
      <w:r>
        <w:rPr>
          <w:rFonts w:hint="eastAsia"/>
        </w:rPr>
        <w:t>规划建设玄武岩-微晶协同发展区，协同发展区先期用于骨料、微晶玻璃加工，后期用于扩大玄武岩纤维及制品、复合材料、一体化板等复合板材的生产应用。提高区域协作发展质量，实现微晶产业与玄武岩纤维产业的协同发展。</w:t>
      </w:r>
    </w:p>
    <w:p>
      <w:pPr>
        <w:pStyle w:val="4"/>
        <w:spacing w:after="156"/>
        <w:ind w:firstLine="643"/>
        <w:rPr>
          <w:rFonts w:ascii="楷体_GB2312" w:hAnsiTheme="majorHAnsi" w:cstheme="majorBidi"/>
          <w:b w:val="0"/>
          <w:bCs/>
          <w:szCs w:val="28"/>
        </w:rPr>
      </w:pPr>
      <w:bookmarkStart w:id="64" w:name="_Toc65061532"/>
      <w:r>
        <w:rPr>
          <w:rFonts w:ascii="楷体_GB2312" w:hAnsiTheme="majorHAnsi" w:cstheme="majorBidi"/>
          <w:bCs/>
          <w:szCs w:val="28"/>
        </w:rPr>
        <w:t>2</w:t>
      </w:r>
      <w:r>
        <w:rPr>
          <w:rFonts w:hint="eastAsia" w:ascii="楷体_GB2312" w:hAnsiTheme="majorHAnsi" w:cstheme="majorBidi"/>
          <w:bCs/>
          <w:szCs w:val="28"/>
        </w:rPr>
        <w:t>.</w:t>
      </w:r>
      <w:r>
        <w:rPr>
          <w:rFonts w:ascii="楷体_GB2312" w:hAnsiTheme="majorHAnsi" w:cstheme="majorBidi"/>
          <w:bCs/>
          <w:szCs w:val="28"/>
        </w:rPr>
        <w:t>金融服务</w:t>
      </w:r>
      <w:r>
        <w:rPr>
          <w:rFonts w:hint="eastAsia" w:ascii="楷体_GB2312" w:hAnsiTheme="majorHAnsi" w:cstheme="majorBidi"/>
          <w:bCs/>
          <w:szCs w:val="28"/>
        </w:rPr>
        <w:t>工程</w:t>
      </w:r>
      <w:bookmarkEnd w:id="64"/>
    </w:p>
    <w:p>
      <w:pPr>
        <w:spacing w:line="360" w:lineRule="auto"/>
        <w:ind w:firstLine="640"/>
      </w:pPr>
      <w:r>
        <w:t>设协会，整合各类企业家沙龙、联盟等，归入协会管理；建立企业需求与金融服务联结，通过定期入企调研，不定期联谊、沙龙活动，促进产融对接；推动金融产品和服务模式创新，开展金融机构入园进企活动，建立</w:t>
      </w:r>
      <w:r>
        <w:rPr>
          <w:rFonts w:hint="eastAsia"/>
        </w:rPr>
        <w:t>健全荥经县</w:t>
      </w:r>
      <w:r>
        <w:rPr>
          <w:rFonts w:hint="eastAsia"/>
          <w:lang w:eastAsia="zh-CN"/>
        </w:rPr>
        <w:t>“</w:t>
      </w:r>
      <w:r>
        <w:t>普惠金融</w:t>
      </w:r>
      <w:r>
        <w:rPr>
          <w:rFonts w:hint="eastAsia"/>
          <w:lang w:val="en-US" w:eastAsia="zh-CN"/>
        </w:rPr>
        <w:t>体系</w:t>
      </w:r>
      <w:r>
        <w:rPr>
          <w:rFonts w:hint="eastAsia"/>
          <w:lang w:eastAsia="zh-CN"/>
        </w:rPr>
        <w:t>”</w:t>
      </w:r>
      <w:r>
        <w:t>，开展投贷联动、供应链金融、并购贷款等融资模式创新。</w:t>
      </w:r>
    </w:p>
    <w:p>
      <w:pPr>
        <w:spacing w:line="360" w:lineRule="auto"/>
        <w:ind w:firstLine="640"/>
      </w:pPr>
      <w:r>
        <w:t>引机构，打造</w:t>
      </w:r>
      <w:r>
        <w:rPr>
          <w:rFonts w:hint="eastAsia"/>
        </w:rPr>
        <w:t>荥经</w:t>
      </w:r>
      <w:r>
        <w:t>“区域金融生态环境”，积极做大国有担保公司规模，支持国有担保公司面向</w:t>
      </w:r>
      <w:r>
        <w:rPr>
          <w:rFonts w:hint="eastAsia"/>
        </w:rPr>
        <w:t>县</w:t>
      </w:r>
      <w:r>
        <w:t>内企业提供担保、增信服务，鼓励金融机构对科技含量高、市场竞争力强的科技型企业发放信用贷款。壮大企业债权融资风险补偿资金</w:t>
      </w:r>
      <w:r>
        <w:rPr>
          <w:u w:val="none"/>
        </w:rPr>
        <w:t>池，支持</w:t>
      </w:r>
      <w:r>
        <w:rPr>
          <w:rFonts w:hint="eastAsia"/>
          <w:strike w:val="0"/>
          <w:dstrike w:val="0"/>
          <w:color w:val="auto"/>
          <w:u w:val="none"/>
          <w:lang w:val="en-US" w:eastAsia="zh-CN"/>
        </w:rPr>
        <w:t>信达新材料、</w:t>
      </w:r>
      <w:r>
        <w:rPr>
          <w:rFonts w:hint="eastAsia"/>
          <w:u w:val="none"/>
        </w:rPr>
        <w:t>天艺木业等企业</w:t>
      </w:r>
      <w:r>
        <w:rPr>
          <w:u w:val="none"/>
        </w:rPr>
        <w:t>通过“科创贷”</w:t>
      </w:r>
      <w:r>
        <w:rPr>
          <w:rFonts w:hint="eastAsia"/>
          <w:u w:val="none"/>
        </w:rPr>
        <w:t>、</w:t>
      </w:r>
      <w:r>
        <w:rPr>
          <w:u w:val="none"/>
        </w:rPr>
        <w:t>“壮大贷”</w:t>
      </w:r>
      <w:r>
        <w:rPr>
          <w:rFonts w:hint="eastAsia"/>
          <w:u w:val="none"/>
        </w:rPr>
        <w:t>、</w:t>
      </w:r>
      <w:r>
        <w:rPr>
          <w:u w:val="none"/>
        </w:rPr>
        <w:t>“园保贷”</w:t>
      </w:r>
      <w:r>
        <w:rPr>
          <w:rFonts w:hint="eastAsia"/>
          <w:u w:val="none"/>
          <w:lang w:eastAsia="zh-CN"/>
        </w:rPr>
        <w:t>“</w:t>
      </w:r>
      <w:r>
        <w:rPr>
          <w:rFonts w:hint="eastAsia"/>
          <w:u w:val="none"/>
          <w:lang w:val="en-US" w:eastAsia="zh-CN"/>
        </w:rPr>
        <w:t>稳保贷</w:t>
      </w:r>
      <w:r>
        <w:rPr>
          <w:rFonts w:hint="eastAsia"/>
          <w:u w:val="none"/>
          <w:lang w:eastAsia="zh-CN"/>
        </w:rPr>
        <w:t>”</w:t>
      </w:r>
      <w:r>
        <w:rPr>
          <w:u w:val="none"/>
        </w:rPr>
        <w:t>等方式实现融资，降低企</w:t>
      </w:r>
      <w:r>
        <w:t>业融资成本，壮大产业投资基金群。</w:t>
      </w:r>
    </w:p>
    <w:p>
      <w:pPr>
        <w:spacing w:line="360" w:lineRule="auto"/>
        <w:ind w:firstLine="640"/>
      </w:pPr>
      <w:r>
        <w:t>建机制，整合相关行业领域保险资金池，构建风险保障机制的基础，引导实体经济企业充分利用多层次资本市场直接融资，支持民营企业市场化</w:t>
      </w:r>
      <w:r>
        <w:rPr>
          <w:rFonts w:hint="eastAsia"/>
        </w:rPr>
        <w:t>、</w:t>
      </w:r>
      <w:r>
        <w:t>法制化债转股，拓宽融资渠道，降低融资成本。在园区基础设施、</w:t>
      </w:r>
      <w:r>
        <w:rPr>
          <w:rFonts w:hint="eastAsia"/>
        </w:rPr>
        <w:t>公共服务</w:t>
      </w:r>
      <w:r>
        <w:t>配套建设项目中大力推广PPP模式，建立健全多元化投融资模式。</w:t>
      </w:r>
    </w:p>
    <w:p>
      <w:pPr>
        <w:spacing w:line="360" w:lineRule="auto"/>
        <w:ind w:firstLine="640"/>
        <w:rPr>
          <w:rFonts w:hint="eastAsia" w:eastAsia="仿宋_GB2312"/>
          <w:color w:val="FF0000"/>
          <w:highlight w:val="yellow"/>
          <w:u w:val="none"/>
          <w:lang w:eastAsia="zh-CN"/>
        </w:rPr>
      </w:pPr>
      <w:r>
        <w:rPr>
          <w:rFonts w:hint="eastAsia"/>
        </w:rPr>
        <w:t>到</w:t>
      </w:r>
      <w:r>
        <w:t>2022年，产业投资基金规模达10亿元，向实体经济投放各类贷款增长25%以上</w:t>
      </w:r>
      <w:r>
        <w:rPr>
          <w:rFonts w:hint="eastAsia"/>
        </w:rPr>
        <w:t>；</w:t>
      </w:r>
      <w:r>
        <w:t>到2025年，产业投资基金规模达30亿元，向实体经济投放各类贷款</w:t>
      </w:r>
      <w:r>
        <w:rPr>
          <w:rFonts w:hint="eastAsia"/>
          <w:u w:val="none"/>
          <w:lang w:val="en-US" w:eastAsia="zh-CN"/>
        </w:rPr>
        <w:t>比2020年</w:t>
      </w:r>
      <w:r>
        <w:rPr>
          <w:u w:val="none"/>
        </w:rPr>
        <w:t>增长30%以上。</w:t>
      </w:r>
    </w:p>
    <w:p>
      <w:pPr>
        <w:spacing w:line="360" w:lineRule="auto"/>
        <w:ind w:firstLine="640"/>
      </w:pPr>
    </w:p>
    <w:p>
      <w:pPr>
        <w:pStyle w:val="4"/>
        <w:spacing w:after="156"/>
        <w:ind w:firstLine="643"/>
        <w:rPr>
          <w:rFonts w:ascii="楷体_GB2312" w:hAnsiTheme="majorHAnsi" w:cstheme="majorBidi"/>
          <w:b w:val="0"/>
          <w:bCs/>
          <w:szCs w:val="28"/>
        </w:rPr>
      </w:pPr>
      <w:bookmarkStart w:id="65" w:name="_Toc65061533"/>
      <w:r>
        <w:rPr>
          <w:rFonts w:ascii="楷体_GB2312" w:hAnsiTheme="majorHAnsi" w:cstheme="majorBidi"/>
          <w:bCs/>
          <w:szCs w:val="28"/>
        </w:rPr>
        <w:t>3</w:t>
      </w:r>
      <w:r>
        <w:rPr>
          <w:rFonts w:hint="eastAsia" w:ascii="楷体_GB2312" w:hAnsiTheme="majorHAnsi" w:cstheme="majorBidi"/>
          <w:bCs/>
          <w:szCs w:val="28"/>
        </w:rPr>
        <w:t>.品牌建设</w:t>
      </w:r>
      <w:r>
        <w:rPr>
          <w:rFonts w:ascii="楷体_GB2312" w:hAnsiTheme="majorHAnsi" w:cstheme="majorBidi"/>
          <w:bCs/>
          <w:szCs w:val="28"/>
        </w:rPr>
        <w:t>工程</w:t>
      </w:r>
      <w:bookmarkEnd w:id="65"/>
    </w:p>
    <w:p>
      <w:pPr>
        <w:spacing w:line="360" w:lineRule="auto"/>
        <w:ind w:firstLine="640"/>
      </w:pPr>
      <w:r>
        <w:rPr>
          <w:rFonts w:hint="eastAsia"/>
        </w:rPr>
        <w:t>支持和引导县内新型建材重点企业延伸产业链，推动新型建材企业“四向拓展”，以川西新型建材产业园为载体，加大对外合作力度，在加工“废料”使用上做文章，在新型建筑建材、复合石材、微晶玻璃以及高档家居装饰上开拓路子，形成具有</w:t>
      </w:r>
      <w:bookmarkStart w:id="66" w:name="_Hlk61620641"/>
      <w:r>
        <w:rPr>
          <w:rFonts w:hint="eastAsia"/>
        </w:rPr>
        <w:t>荥经特色的新型建材产业</w:t>
      </w:r>
      <w:bookmarkEnd w:id="66"/>
      <w:r>
        <w:rPr>
          <w:rFonts w:hint="eastAsia"/>
        </w:rPr>
        <w:t>集群。</w:t>
      </w:r>
    </w:p>
    <w:p>
      <w:pPr>
        <w:spacing w:line="360" w:lineRule="auto"/>
        <w:ind w:firstLine="640"/>
      </w:pPr>
      <w:r>
        <w:rPr>
          <w:rFonts w:hint="eastAsia"/>
        </w:rPr>
        <w:t>把龙头企业作为推进农业品牌建设的主体和关键。突出龙头企业在荥经特色的新型建材产业建设中的主力作用，一是推动新型建材产业品牌数量的增加。产生一批中国驰名商标、名牌产品。支持引导龙头企业发展战略从产品经营向品牌经营转变。使企业深刻认识实施品牌战略的重要意义</w:t>
      </w:r>
      <w:r>
        <w:t>，把创建品牌与观念的转变、企业的发展有机结合起来，使争创知名品牌成为企业全体员工的共同认识和自觉行动。</w:t>
      </w:r>
      <w:r>
        <w:rPr>
          <w:rFonts w:hint="eastAsia"/>
        </w:rPr>
        <w:t>二是制定产业导向、发展龙头企业、突显区域品牌效应。分区域分企业定向发展，依托连续纤维、定长纤维、复合材料、绿色建材等几大产业实现玄武岩资源综合利用产业品牌建设，形成新型建材企业的产业链优势，高标准化、区域化、产业化经营水平，提高了新型建材产业经济整体效益，有力地推进区域经济的增长。</w:t>
      </w:r>
    </w:p>
    <w:p>
      <w:pPr>
        <w:spacing w:line="360" w:lineRule="auto"/>
        <w:ind w:firstLine="640"/>
      </w:pPr>
      <w:r>
        <w:rPr>
          <w:rFonts w:hint="eastAsia"/>
        </w:rPr>
        <w:t>坚持以“亩产论英雄”，通过</w:t>
      </w:r>
      <w:r>
        <w:t>新型建材企业亩产情况清单，优先将现有的花岗石尾矿等矿产资源向税收贡献高、发展前景好的重点项目、骨干企业配置，指导企业有序开采，扶持企业做大做强，形成龙头带动、集群发展的良好格局。到2022年，打造2—3个四川省著名商标、四川名牌产品，形成综合实力强、产品质量优、配套体系全、市场份额大的新型建材产业集群发展新格局，建成西南首位的新型建材产业园。</w:t>
      </w:r>
    </w:p>
    <w:p>
      <w:pPr>
        <w:spacing w:line="360" w:lineRule="auto"/>
        <w:ind w:firstLine="640"/>
      </w:pPr>
      <w:r>
        <w:rPr>
          <w:rFonts w:hint="eastAsia"/>
        </w:rPr>
        <w:t>到</w:t>
      </w:r>
      <w:r>
        <w:t>2025年，打造</w:t>
      </w:r>
      <w:r>
        <w:rPr>
          <w:rFonts w:hint="eastAsia"/>
        </w:rPr>
        <w:t>3</w:t>
      </w:r>
      <w:r>
        <w:t>—4个</w:t>
      </w:r>
      <w:r>
        <w:rPr>
          <w:rFonts w:hint="eastAsia"/>
        </w:rPr>
        <w:t>全国</w:t>
      </w:r>
      <w:r>
        <w:t>著名商标、</w:t>
      </w:r>
      <w:r>
        <w:rPr>
          <w:rFonts w:hint="eastAsia"/>
        </w:rPr>
        <w:t>全国</w:t>
      </w:r>
      <w:r>
        <w:t>名牌产品，</w:t>
      </w:r>
      <w:r>
        <w:rPr>
          <w:rFonts w:hint="eastAsia"/>
        </w:rPr>
        <w:t>形成以</w:t>
      </w:r>
      <w:r>
        <w:t>2-3</w:t>
      </w:r>
      <w:r>
        <w:rPr>
          <w:rFonts w:hint="eastAsia"/>
        </w:rPr>
        <w:t>家集团公司、1家上市企业为支撑，</w:t>
      </w:r>
      <w:r>
        <w:t>形成综合实力强、产品质量优、配套体系全、市场份额大的新型建材产业集群发展新格局，将荥经县打造成为全国玄武岩综合利用示范基地，全国工业固废绿色转化示范基地，着力打造全国一流、西南首位的川西新型建材产业园。</w:t>
      </w:r>
    </w:p>
    <w:p>
      <w:pPr>
        <w:pStyle w:val="4"/>
        <w:spacing w:after="156"/>
        <w:ind w:firstLine="643"/>
        <w:rPr>
          <w:rFonts w:ascii="楷体_GB2312" w:hAnsiTheme="majorHAnsi" w:cstheme="majorBidi"/>
          <w:bCs/>
          <w:szCs w:val="28"/>
        </w:rPr>
      </w:pPr>
      <w:bookmarkStart w:id="67" w:name="_Toc65061534"/>
      <w:bookmarkStart w:id="68" w:name="_Toc60173488"/>
      <w:r>
        <w:rPr>
          <w:rFonts w:ascii="楷体_GB2312" w:hAnsiTheme="majorHAnsi" w:cstheme="majorBidi"/>
          <w:bCs/>
          <w:szCs w:val="28"/>
        </w:rPr>
        <w:t>4</w:t>
      </w:r>
      <w:r>
        <w:rPr>
          <w:rFonts w:hint="eastAsia" w:ascii="楷体_GB2312" w:hAnsiTheme="majorHAnsi" w:cstheme="majorBidi"/>
          <w:bCs/>
          <w:szCs w:val="28"/>
        </w:rPr>
        <w:t>.“互联网+”建设</w:t>
      </w:r>
      <w:r>
        <w:rPr>
          <w:rFonts w:ascii="楷体_GB2312" w:hAnsiTheme="majorHAnsi" w:cstheme="majorBidi"/>
          <w:bCs/>
          <w:szCs w:val="28"/>
        </w:rPr>
        <w:t>工程</w:t>
      </w:r>
      <w:bookmarkEnd w:id="67"/>
    </w:p>
    <w:p>
      <w:pPr>
        <w:ind w:firstLine="640"/>
        <w:rPr>
          <w:rFonts w:ascii="Times New Roman" w:hAnsi="Times New Roman" w:cs="Times New Roman"/>
          <w:color w:val="000000"/>
          <w:kern w:val="0"/>
          <w:szCs w:val="32"/>
        </w:rPr>
      </w:pPr>
      <w:r>
        <w:rPr>
          <w:rFonts w:ascii="Times New Roman" w:hAnsi="Times New Roman" w:eastAsia="楷体_GB2312" w:cs="Times New Roman"/>
          <w:bCs/>
          <w:color w:val="000000"/>
          <w:kern w:val="0"/>
          <w:szCs w:val="32"/>
        </w:rPr>
        <w:t>实施互联网+制造行动计划。</w:t>
      </w:r>
      <w:r>
        <w:rPr>
          <w:rFonts w:ascii="Times New Roman" w:hAnsi="Times New Roman" w:cs="Times New Roman"/>
          <w:color w:val="000000"/>
          <w:kern w:val="0"/>
          <w:szCs w:val="32"/>
        </w:rPr>
        <w:t>顺应“互联网+”发展趋势，深入落实国家“互联网+”</w:t>
      </w:r>
      <w:r>
        <w:rPr>
          <w:rFonts w:hint="eastAsia" w:ascii="Times New Roman" w:hAnsi="Times New Roman" w:cs="Times New Roman"/>
          <w:color w:val="000000"/>
          <w:kern w:val="0"/>
          <w:szCs w:val="32"/>
        </w:rPr>
        <w:t>发展战略</w:t>
      </w:r>
      <w:r>
        <w:rPr>
          <w:rFonts w:ascii="Times New Roman" w:hAnsi="Times New Roman" w:cs="Times New Roman"/>
          <w:color w:val="000000"/>
          <w:kern w:val="0"/>
          <w:szCs w:val="32"/>
        </w:rPr>
        <w:t>，积极开展互联网+制造试点示范，大力发展工业互联网和工业云平台，培育新的经济增长点。</w:t>
      </w:r>
      <w:r>
        <w:rPr>
          <w:rFonts w:ascii="Times New Roman" w:hAnsi="Times New Roman" w:cs="Times New Roman"/>
          <w:b/>
          <w:bCs/>
          <w:color w:val="000000"/>
          <w:kern w:val="0"/>
          <w:szCs w:val="32"/>
        </w:rPr>
        <w:t>一是实施“互联网+制造”试点示范。</w:t>
      </w:r>
      <w:r>
        <w:rPr>
          <w:rFonts w:ascii="Times New Roman" w:hAnsi="Times New Roman" w:cs="Times New Roman"/>
          <w:color w:val="000000"/>
          <w:kern w:val="0"/>
          <w:szCs w:val="32"/>
        </w:rPr>
        <w:t>深化</w:t>
      </w:r>
      <w:r>
        <w:rPr>
          <w:rFonts w:hint="eastAsia" w:ascii="Times New Roman" w:hAnsi="Times New Roman" w:cs="Times New Roman"/>
          <w:color w:val="000000"/>
          <w:kern w:val="0"/>
          <w:szCs w:val="32"/>
        </w:rPr>
        <w:t>实施</w:t>
      </w:r>
      <w:r>
        <w:rPr>
          <w:rFonts w:ascii="Times New Roman" w:hAnsi="Times New Roman" w:cs="Times New Roman"/>
          <w:color w:val="000000"/>
          <w:kern w:val="0"/>
          <w:szCs w:val="32"/>
        </w:rPr>
        <w:t>“互联网+”行动，围绕</w:t>
      </w:r>
      <w:r>
        <w:rPr>
          <w:rFonts w:hint="eastAsia" w:ascii="Times New Roman" w:hAnsi="Times New Roman" w:cs="Times New Roman"/>
          <w:color w:val="000000"/>
          <w:kern w:val="0"/>
          <w:szCs w:val="32"/>
        </w:rPr>
        <w:t>荥经“1+3”</w:t>
      </w:r>
      <w:r>
        <w:rPr>
          <w:rFonts w:ascii="Times New Roman" w:hAnsi="Times New Roman" w:cs="Times New Roman"/>
          <w:color w:val="000000"/>
          <w:kern w:val="0"/>
          <w:szCs w:val="32"/>
        </w:rPr>
        <w:t>重点产业，推进一批“互联网+”示范项目，培育一批“互联网+制造”示范企业，建立一批“互联网+制造”示范区。推动制造企业开展O2O（线上线下）、柔性制造、大规模个性定制等制造模式创新试点，促进由基于产品的传统制造模式向基于消费者个性需求的网络生产模式转变。鼓励骨干制造企业运用智能传感器、互联网、人工智能等新技术，推动生产设备互联、设备与产品互联，建设智能化车间。</w:t>
      </w:r>
      <w:r>
        <w:rPr>
          <w:rFonts w:ascii="Times New Roman" w:hAnsi="Times New Roman" w:cs="Times New Roman"/>
          <w:b/>
          <w:bCs/>
          <w:color w:val="000000"/>
          <w:kern w:val="0"/>
          <w:szCs w:val="32"/>
        </w:rPr>
        <w:t>二是加快工业互联网建设。</w:t>
      </w:r>
      <w:r>
        <w:rPr>
          <w:rFonts w:ascii="Times New Roman" w:hAnsi="Times New Roman" w:cs="Times New Roman"/>
          <w:color w:val="000000"/>
          <w:kern w:val="0"/>
          <w:szCs w:val="32"/>
        </w:rPr>
        <w:t>制定并实施工业互联网推进计划，着力提升宽带网络与移动通信网络支撑能力，促进大数据、移动互联网、云计算、物联网在制造行业的深入应用，全面提升工业互联网发展水平。发展工业互联网衍生产品，基于互联网思维的研发创新模式，发展具备互联网功能或与互联网紧密结合的新产品，提高产品的网络化、智能化水平，不断向价值链高端跃升。</w:t>
      </w:r>
      <w:r>
        <w:rPr>
          <w:rFonts w:ascii="Times New Roman" w:hAnsi="Times New Roman" w:cs="Times New Roman"/>
          <w:b/>
          <w:bCs/>
          <w:color w:val="000000"/>
          <w:kern w:val="0"/>
          <w:szCs w:val="32"/>
        </w:rPr>
        <w:t>三是推进工业云平台建设。</w:t>
      </w:r>
      <w:r>
        <w:rPr>
          <w:rFonts w:ascii="Times New Roman" w:hAnsi="Times New Roman" w:cs="Times New Roman"/>
          <w:color w:val="000000"/>
          <w:kern w:val="0"/>
          <w:szCs w:val="32"/>
        </w:rPr>
        <w:t>基于大数据、云计算等新兴技术，开展云制造试点，</w:t>
      </w:r>
      <w:r>
        <w:rPr>
          <w:rFonts w:hint="eastAsia" w:ascii="Times New Roman" w:hAnsi="Times New Roman" w:cs="Times New Roman"/>
          <w:color w:val="000000"/>
          <w:kern w:val="0"/>
          <w:szCs w:val="32"/>
        </w:rPr>
        <w:t>积极引入</w:t>
      </w:r>
      <w:r>
        <w:rPr>
          <w:rFonts w:ascii="Times New Roman" w:hAnsi="Times New Roman" w:cs="Times New Roman"/>
          <w:color w:val="000000"/>
          <w:kern w:val="0"/>
          <w:szCs w:val="32"/>
        </w:rPr>
        <w:t>国内领先的工业云平台</w:t>
      </w:r>
      <w:r>
        <w:rPr>
          <w:rFonts w:hint="eastAsia" w:ascii="Times New Roman" w:hAnsi="Times New Roman" w:cs="Times New Roman"/>
          <w:color w:val="000000"/>
          <w:kern w:val="0"/>
          <w:szCs w:val="32"/>
        </w:rPr>
        <w:t>企业</w:t>
      </w:r>
      <w:r>
        <w:rPr>
          <w:rFonts w:ascii="Times New Roman" w:hAnsi="Times New Roman" w:cs="Times New Roman"/>
          <w:color w:val="000000"/>
          <w:kern w:val="0"/>
          <w:szCs w:val="32"/>
        </w:rPr>
        <w:t>，开展本地化云平台建设，推进工业企业研发设计、生产制造、检验检测、数据管理、技术标准、工程服务的开放共享，打造制造资源“池”，实现制造能力的优化配置。搭建面向制造业的众包设计平台，实现设计能力的集聚、共享和动态配置，提升各行业产品设计水平和效率。</w:t>
      </w:r>
    </w:p>
    <w:p>
      <w:pPr>
        <w:pStyle w:val="4"/>
        <w:spacing w:after="156"/>
        <w:ind w:firstLine="643"/>
        <w:rPr>
          <w:rFonts w:ascii="楷体_GB2312" w:hAnsiTheme="majorHAnsi" w:cstheme="majorBidi"/>
          <w:bCs/>
          <w:szCs w:val="28"/>
        </w:rPr>
      </w:pPr>
      <w:bookmarkStart w:id="69" w:name="_Toc65061535"/>
      <w:r>
        <w:rPr>
          <w:rFonts w:ascii="楷体_GB2312" w:hAnsiTheme="majorHAnsi" w:cstheme="majorBidi"/>
          <w:bCs/>
          <w:szCs w:val="28"/>
        </w:rPr>
        <w:t>5</w:t>
      </w:r>
      <w:r>
        <w:rPr>
          <w:rFonts w:hint="eastAsia" w:ascii="楷体_GB2312" w:hAnsiTheme="majorHAnsi" w:cstheme="majorBidi"/>
          <w:bCs/>
          <w:szCs w:val="28"/>
        </w:rPr>
        <w:t>.</w:t>
      </w:r>
      <w:r>
        <w:rPr>
          <w:rFonts w:ascii="Times New Roman" w:hAnsi="Times New Roman" w:cs="Times New Roman"/>
          <w:bCs/>
          <w:color w:val="000000"/>
          <w:kern w:val="0"/>
        </w:rPr>
        <w:t>创新驱动</w:t>
      </w:r>
      <w:r>
        <w:rPr>
          <w:rFonts w:hint="eastAsia" w:ascii="Times New Roman" w:hAnsi="Times New Roman" w:cs="Times New Roman"/>
          <w:bCs/>
          <w:color w:val="000000"/>
          <w:kern w:val="0"/>
        </w:rPr>
        <w:t>建设</w:t>
      </w:r>
      <w:r>
        <w:rPr>
          <w:rFonts w:ascii="楷体_GB2312" w:hAnsiTheme="majorHAnsi" w:cstheme="majorBidi"/>
          <w:bCs/>
          <w:szCs w:val="28"/>
        </w:rPr>
        <w:t>工程</w:t>
      </w:r>
      <w:bookmarkEnd w:id="69"/>
    </w:p>
    <w:p>
      <w:pPr>
        <w:ind w:firstLine="640"/>
        <w:rPr>
          <w:rFonts w:ascii="Times New Roman" w:hAnsi="Times New Roman" w:cs="Times New Roman"/>
          <w:color w:val="000000"/>
          <w:kern w:val="0"/>
          <w:szCs w:val="32"/>
        </w:rPr>
      </w:pPr>
      <w:r>
        <w:rPr>
          <w:rFonts w:ascii="Times New Roman" w:hAnsi="Times New Roman" w:eastAsia="楷体_GB2312" w:cs="Times New Roman"/>
          <w:bCs/>
          <w:color w:val="000000"/>
          <w:kern w:val="0"/>
          <w:szCs w:val="32"/>
        </w:rPr>
        <w:t>实施转型升级创新驱动工程。</w:t>
      </w:r>
      <w:r>
        <w:rPr>
          <w:rFonts w:ascii="Times New Roman" w:hAnsi="Times New Roman" w:cs="Times New Roman"/>
          <w:b/>
          <w:bCs/>
          <w:color w:val="000000"/>
          <w:kern w:val="0"/>
          <w:szCs w:val="32"/>
        </w:rPr>
        <w:t>一是加强创新基础设施建设。</w:t>
      </w:r>
      <w:r>
        <w:rPr>
          <w:rFonts w:ascii="Times New Roman" w:hAnsi="Times New Roman" w:cs="Times New Roman"/>
          <w:color w:val="000000"/>
          <w:kern w:val="0"/>
          <w:szCs w:val="32"/>
        </w:rPr>
        <w:t>硬件方面，依托</w:t>
      </w:r>
      <w:r>
        <w:rPr>
          <w:rFonts w:hint="eastAsia" w:ascii="Times New Roman" w:hAnsi="Times New Roman" w:cs="Times New Roman"/>
          <w:color w:val="000000"/>
          <w:kern w:val="0"/>
          <w:szCs w:val="32"/>
        </w:rPr>
        <w:t>现有企业企业研发中心</w:t>
      </w:r>
      <w:r>
        <w:rPr>
          <w:rFonts w:ascii="Times New Roman" w:hAnsi="Times New Roman" w:cs="Times New Roman"/>
          <w:color w:val="000000"/>
          <w:kern w:val="0"/>
          <w:szCs w:val="32"/>
        </w:rPr>
        <w:t>加强高新技术孵化器、创客中心</w:t>
      </w:r>
      <w:r>
        <w:rPr>
          <w:rFonts w:hint="eastAsia" w:ascii="Times New Roman" w:hAnsi="Times New Roman" w:cs="Times New Roman"/>
          <w:color w:val="000000"/>
          <w:kern w:val="0"/>
          <w:szCs w:val="32"/>
        </w:rPr>
        <w:t>引进培育</w:t>
      </w:r>
      <w:r>
        <w:rPr>
          <w:rFonts w:ascii="Times New Roman" w:hAnsi="Times New Roman" w:cs="Times New Roman"/>
          <w:color w:val="000000"/>
          <w:kern w:val="0"/>
          <w:szCs w:val="32"/>
        </w:rPr>
        <w:t>，支持企业争创国家、省级实验室、工程研究中心。平台方面，积极组建</w:t>
      </w:r>
      <w:r>
        <w:rPr>
          <w:rFonts w:hint="eastAsia" w:ascii="Times New Roman" w:hAnsi="Times New Roman" w:cs="Times New Roman"/>
          <w:color w:val="000000"/>
          <w:kern w:val="0"/>
          <w:szCs w:val="32"/>
        </w:rPr>
        <w:t>新型建材、合金、林竹深加工</w:t>
      </w:r>
      <w:r>
        <w:rPr>
          <w:rFonts w:ascii="Times New Roman" w:hAnsi="Times New Roman" w:cs="Times New Roman"/>
          <w:color w:val="000000"/>
          <w:kern w:val="0"/>
          <w:szCs w:val="32"/>
        </w:rPr>
        <w:t>等产业创新联盟，就共性关键技术、生产标准开展研究。扩大交流合作，积极支持和引导参加国际国内各种博览会，掌握产业前沿发展趋势。软件方面，实施宽带提速工程，提高光纤入户率，扎实推进</w:t>
      </w:r>
      <w:r>
        <w:rPr>
          <w:rFonts w:hint="eastAsia" w:ascii="Times New Roman" w:hAnsi="Times New Roman" w:cs="Times New Roman"/>
          <w:color w:val="000000"/>
          <w:kern w:val="0"/>
          <w:szCs w:val="32"/>
        </w:rPr>
        <w:t>全域</w:t>
      </w:r>
      <w:r>
        <w:rPr>
          <w:rFonts w:ascii="Times New Roman" w:hAnsi="Times New Roman" w:cs="Times New Roman"/>
          <w:color w:val="000000"/>
          <w:kern w:val="0"/>
          <w:szCs w:val="32"/>
        </w:rPr>
        <w:t>智慧城市</w:t>
      </w:r>
      <w:r>
        <w:rPr>
          <w:rFonts w:hint="eastAsia" w:ascii="Times New Roman" w:hAnsi="Times New Roman" w:cs="Times New Roman"/>
          <w:color w:val="000000"/>
          <w:kern w:val="0"/>
          <w:szCs w:val="32"/>
        </w:rPr>
        <w:t>建设</w:t>
      </w:r>
      <w:r>
        <w:rPr>
          <w:rFonts w:ascii="Times New Roman" w:hAnsi="Times New Roman" w:cs="Times New Roman"/>
          <w:color w:val="000000"/>
          <w:kern w:val="0"/>
          <w:szCs w:val="32"/>
        </w:rPr>
        <w:t>，为企业插上互联网+的翅膀。</w:t>
      </w:r>
      <w:r>
        <w:rPr>
          <w:rFonts w:ascii="Times New Roman" w:hAnsi="Times New Roman" w:cs="Times New Roman"/>
          <w:b/>
          <w:bCs/>
          <w:color w:val="000000"/>
          <w:kern w:val="0"/>
          <w:szCs w:val="32"/>
        </w:rPr>
        <w:t>二是落实支持创新政策。</w:t>
      </w:r>
      <w:r>
        <w:rPr>
          <w:rFonts w:ascii="Times New Roman" w:hAnsi="Times New Roman" w:cs="Times New Roman"/>
          <w:color w:val="000000"/>
          <w:kern w:val="0"/>
          <w:szCs w:val="32"/>
        </w:rPr>
        <w:t>实施知识产权战略，加大执法力度，严格保护知识产权；深化</w:t>
      </w:r>
      <w:r>
        <w:rPr>
          <w:rFonts w:hint="eastAsia" w:ascii="Times New Roman" w:hAnsi="Times New Roman" w:cs="Times New Roman"/>
          <w:color w:val="000000"/>
          <w:kern w:val="0"/>
          <w:szCs w:val="32"/>
        </w:rPr>
        <w:t>创新研发</w:t>
      </w:r>
      <w:r>
        <w:rPr>
          <w:rFonts w:ascii="Times New Roman" w:hAnsi="Times New Roman" w:cs="Times New Roman"/>
          <w:color w:val="000000"/>
          <w:kern w:val="0"/>
          <w:szCs w:val="32"/>
        </w:rPr>
        <w:t>改革，调动科研人员的积极性和创造性；不折不扣地落实研发投入税前加计扣除、生产设备加速折旧、高新技术企业</w:t>
      </w:r>
      <w:r>
        <w:rPr>
          <w:rFonts w:hint="eastAsia" w:ascii="Times New Roman" w:hAnsi="Times New Roman" w:cs="Times New Roman"/>
          <w:color w:val="000000"/>
          <w:kern w:val="0"/>
          <w:szCs w:val="32"/>
          <w:u w:val="none"/>
          <w:lang w:val="en-US" w:eastAsia="zh-CN"/>
        </w:rPr>
        <w:t>按</w:t>
      </w:r>
      <w:r>
        <w:rPr>
          <w:rFonts w:ascii="Times New Roman" w:hAnsi="Times New Roman" w:cs="Times New Roman"/>
          <w:color w:val="000000"/>
          <w:kern w:val="0"/>
          <w:szCs w:val="32"/>
        </w:rPr>
        <w:t>15%征收所得税等政策，提高企业不断创新的内生动力。</w:t>
      </w:r>
      <w:r>
        <w:rPr>
          <w:rFonts w:ascii="Times New Roman" w:hAnsi="Times New Roman" w:cs="Times New Roman"/>
          <w:b/>
          <w:bCs/>
          <w:color w:val="000000"/>
          <w:kern w:val="0"/>
          <w:szCs w:val="32"/>
        </w:rPr>
        <w:t>三是完善创新体系。</w:t>
      </w:r>
      <w:r>
        <w:rPr>
          <w:rFonts w:ascii="Times New Roman" w:hAnsi="Times New Roman" w:cs="Times New Roman"/>
          <w:color w:val="000000"/>
          <w:kern w:val="0"/>
          <w:szCs w:val="32"/>
        </w:rPr>
        <w:t>整合各类资源，打通创新链最初一公里和最后一公里的各种障碍，构建以企业为主体、市场为导向、以技术开发中心为核心，以产品设计中心、科技园、工业园区为辅助的企业技术创新体系，积极完善社会化科技服务体系和建设科技中介服务机构，在坚持市场配置资源决定性作用的同时更好地发挥政府作用，努力形成产学研结合的长效机制。</w:t>
      </w:r>
      <w:r>
        <w:rPr>
          <w:rFonts w:ascii="Times New Roman" w:hAnsi="Times New Roman" w:cs="Times New Roman"/>
          <w:b/>
          <w:bCs/>
          <w:color w:val="000000"/>
          <w:kern w:val="0"/>
          <w:szCs w:val="32"/>
        </w:rPr>
        <w:t>四是多管齐下淘汰落后产能。</w:t>
      </w:r>
      <w:r>
        <w:rPr>
          <w:rFonts w:ascii="Times New Roman" w:hAnsi="Times New Roman" w:cs="Times New Roman"/>
          <w:color w:val="000000"/>
          <w:kern w:val="0"/>
          <w:szCs w:val="32"/>
        </w:rPr>
        <w:t>适当提高补贴标准，激励企业加强技术改造，淘汰落后产能；加强企业兼并重组，实施走出去战略，促进企业转移过剩产能、淘汰落后产能；提高环保、安监、节能等准入门槛，实施阶梯电价、水价、气价等措施，提高生产成本，自动淘汰落后产能。</w:t>
      </w:r>
    </w:p>
    <w:p>
      <w:pPr>
        <w:pStyle w:val="4"/>
        <w:spacing w:after="156"/>
        <w:ind w:firstLine="643"/>
        <w:rPr>
          <w:rFonts w:ascii="楷体_GB2312" w:hAnsiTheme="majorHAnsi" w:cstheme="majorBidi"/>
          <w:bCs/>
          <w:szCs w:val="28"/>
        </w:rPr>
      </w:pPr>
      <w:bookmarkStart w:id="70" w:name="_Toc65061536"/>
      <w:r>
        <w:rPr>
          <w:rFonts w:ascii="楷体_GB2312" w:hAnsiTheme="majorHAnsi" w:cstheme="majorBidi"/>
          <w:bCs/>
          <w:szCs w:val="28"/>
        </w:rPr>
        <w:t>6</w:t>
      </w:r>
      <w:r>
        <w:rPr>
          <w:rFonts w:hint="eastAsia" w:ascii="楷体_GB2312" w:hAnsiTheme="majorHAnsi" w:cstheme="majorBidi"/>
          <w:bCs/>
          <w:szCs w:val="28"/>
        </w:rPr>
        <w:t>.绿色智造系统</w:t>
      </w:r>
      <w:r>
        <w:rPr>
          <w:rFonts w:hint="eastAsia" w:ascii="Times New Roman" w:hAnsi="Times New Roman" w:cs="Times New Roman"/>
          <w:bCs/>
          <w:color w:val="000000"/>
          <w:kern w:val="0"/>
        </w:rPr>
        <w:t>建设</w:t>
      </w:r>
      <w:r>
        <w:rPr>
          <w:rFonts w:ascii="楷体_GB2312" w:hAnsiTheme="majorHAnsi" w:cstheme="majorBidi"/>
          <w:bCs/>
          <w:szCs w:val="28"/>
        </w:rPr>
        <w:t>工程</w:t>
      </w:r>
      <w:bookmarkEnd w:id="70"/>
    </w:p>
    <w:p>
      <w:pPr>
        <w:ind w:firstLine="640"/>
      </w:pPr>
      <w:r>
        <w:rPr>
          <w:rFonts w:ascii="Times New Roman" w:hAnsi="Times New Roman" w:eastAsia="楷体_GB2312" w:cs="Times New Roman"/>
          <w:bCs/>
          <w:color w:val="000000"/>
          <w:kern w:val="0"/>
          <w:szCs w:val="32"/>
        </w:rPr>
        <w:t>全面推行绿色制造行动</w:t>
      </w:r>
      <w:r>
        <w:rPr>
          <w:rFonts w:hint="eastAsia" w:ascii="Times New Roman" w:hAnsi="Times New Roman" w:eastAsia="楷体_GB2312" w:cs="Times New Roman"/>
          <w:bCs/>
          <w:color w:val="000000"/>
          <w:kern w:val="0"/>
          <w:szCs w:val="32"/>
        </w:rPr>
        <w:t>，向智造转型</w:t>
      </w:r>
      <w:r>
        <w:rPr>
          <w:rFonts w:ascii="Times New Roman" w:hAnsi="Times New Roman" w:eastAsia="楷体_GB2312" w:cs="Times New Roman"/>
          <w:bCs/>
          <w:color w:val="000000"/>
          <w:kern w:val="0"/>
          <w:szCs w:val="32"/>
        </w:rPr>
        <w:t>。</w:t>
      </w:r>
      <w:r>
        <w:rPr>
          <w:rFonts w:ascii="Times New Roman" w:hAnsi="Times New Roman" w:cs="Times New Roman"/>
          <w:color w:val="000000"/>
          <w:kern w:val="0"/>
          <w:szCs w:val="32"/>
        </w:rPr>
        <w:t>加快制造业绿色改造升级，制定工业绿色发展指导意见，大力推进重点行业全流程绿色化改造，着力提高工业节能降耗能力，加快淘汰落后产能，促进再生资源综合利用，努力构建高效、清洁、低碳、循环的绿色制造体系。</w:t>
      </w:r>
      <w:r>
        <w:rPr>
          <w:rFonts w:ascii="Times New Roman" w:hAnsi="Times New Roman" w:cs="Times New Roman"/>
          <w:b/>
          <w:bCs/>
          <w:color w:val="000000"/>
          <w:kern w:val="0"/>
          <w:szCs w:val="32"/>
        </w:rPr>
        <w:t>一是提高工业节能降耗能力。</w:t>
      </w:r>
      <w:r>
        <w:rPr>
          <w:rFonts w:ascii="Times New Roman" w:hAnsi="Times New Roman" w:cs="Times New Roman"/>
          <w:color w:val="000000"/>
          <w:kern w:val="0"/>
          <w:szCs w:val="32"/>
        </w:rPr>
        <w:t>大力推进</w:t>
      </w:r>
      <w:r>
        <w:rPr>
          <w:rFonts w:hint="eastAsia" w:ascii="Times New Roman" w:hAnsi="Times New Roman" w:cs="Times New Roman"/>
          <w:color w:val="000000"/>
          <w:kern w:val="0"/>
          <w:szCs w:val="32"/>
        </w:rPr>
        <w:t>建材、合金、煤炭</w:t>
      </w:r>
      <w:r>
        <w:rPr>
          <w:rFonts w:ascii="Times New Roman" w:hAnsi="Times New Roman" w:cs="Times New Roman"/>
          <w:color w:val="000000"/>
          <w:kern w:val="0"/>
          <w:szCs w:val="32"/>
        </w:rPr>
        <w:t>等重点传统行业全流程绿色化改造，全面实现绿色、循环、低碳发展。在</w:t>
      </w:r>
      <w:r>
        <w:rPr>
          <w:rFonts w:hint="eastAsia" w:ascii="Times New Roman" w:hAnsi="Times New Roman" w:cs="Times New Roman"/>
          <w:color w:val="000000"/>
          <w:kern w:val="0"/>
          <w:szCs w:val="32"/>
        </w:rPr>
        <w:t>合金</w:t>
      </w:r>
      <w:r>
        <w:rPr>
          <w:rFonts w:ascii="Times New Roman" w:hAnsi="Times New Roman" w:cs="Times New Roman"/>
          <w:color w:val="000000"/>
          <w:kern w:val="0"/>
          <w:szCs w:val="32"/>
        </w:rPr>
        <w:t>、建材等高能耗、高污染行业开展清洁生产审核，实施燃煤锅炉改造、余热余压利用、电机变频调速等重点节能项目，推广轻量化、低功耗、易回收等技术工艺。开展工业锅炉、电机系统节能减排工程试点，推动工业锅炉、工业窑炉等重点用能设备的技术改造，加快高效锅炉推广应用和产业化。逐步将清洁生产审核领域扩展到全部工业企业，创建清洁生产示范企业和清洁生产示范园区。</w:t>
      </w:r>
      <w:r>
        <w:rPr>
          <w:rFonts w:ascii="Times New Roman" w:hAnsi="Times New Roman" w:cs="Times New Roman"/>
          <w:b/>
          <w:bCs/>
          <w:color w:val="000000"/>
          <w:kern w:val="0"/>
          <w:szCs w:val="32"/>
        </w:rPr>
        <w:t>二是加快淘汰落后产能和化解过剩产能。</w:t>
      </w:r>
      <w:r>
        <w:rPr>
          <w:rFonts w:ascii="Times New Roman" w:hAnsi="Times New Roman" w:cs="Times New Roman"/>
          <w:color w:val="000000"/>
          <w:kern w:val="0"/>
          <w:szCs w:val="32"/>
        </w:rPr>
        <w:t>充分运用市场机制和工艺技术、装备规模、能耗、环保、质量等标准，综合运用经济、法律、技术和必要的行政手段，加强宏观指导和协调，加快推进</w:t>
      </w:r>
      <w:r>
        <w:rPr>
          <w:rFonts w:hint="eastAsia" w:ascii="Times New Roman" w:hAnsi="Times New Roman" w:cs="Times New Roman"/>
          <w:color w:val="000000"/>
          <w:kern w:val="0"/>
          <w:szCs w:val="32"/>
        </w:rPr>
        <w:t>合金</w:t>
      </w:r>
      <w:r>
        <w:rPr>
          <w:rFonts w:ascii="Times New Roman" w:hAnsi="Times New Roman" w:cs="Times New Roman"/>
          <w:color w:val="000000"/>
          <w:kern w:val="0"/>
          <w:szCs w:val="32"/>
        </w:rPr>
        <w:t>、建材、</w:t>
      </w:r>
      <w:r>
        <w:rPr>
          <w:rFonts w:hint="eastAsia" w:ascii="Times New Roman" w:hAnsi="Times New Roman" w:cs="Times New Roman"/>
          <w:color w:val="000000"/>
          <w:kern w:val="0"/>
          <w:szCs w:val="32"/>
        </w:rPr>
        <w:t>煤炭</w:t>
      </w:r>
      <w:r>
        <w:rPr>
          <w:rFonts w:ascii="Times New Roman" w:hAnsi="Times New Roman" w:cs="Times New Roman"/>
          <w:color w:val="000000"/>
          <w:kern w:val="0"/>
          <w:szCs w:val="32"/>
        </w:rPr>
        <w:t>等行业淘汰落后和化解过剩产能。严格控制高耗能、高污染及资源性企业新建项目，积极引导企业充分利用国家淘汰落后补助政策，争取中央</w:t>
      </w:r>
      <w:r>
        <w:rPr>
          <w:rFonts w:hint="eastAsia" w:ascii="Times New Roman" w:hAnsi="Times New Roman" w:cs="Times New Roman"/>
          <w:color w:val="000000"/>
          <w:kern w:val="0"/>
          <w:szCs w:val="32"/>
        </w:rPr>
        <w:t>、省、市</w:t>
      </w:r>
      <w:r>
        <w:rPr>
          <w:rFonts w:ascii="Times New Roman" w:hAnsi="Times New Roman" w:cs="Times New Roman"/>
          <w:color w:val="000000"/>
          <w:kern w:val="0"/>
          <w:szCs w:val="32"/>
        </w:rPr>
        <w:t>财政资金支持，促进企业转型升级，妥善做好职工安置工作。支持优势企业兼并、收购、重组落后产能企业。</w:t>
      </w:r>
      <w:r>
        <w:rPr>
          <w:rFonts w:ascii="Times New Roman" w:hAnsi="Times New Roman" w:cs="Times New Roman"/>
          <w:b/>
          <w:bCs/>
          <w:color w:val="000000"/>
          <w:kern w:val="0"/>
          <w:szCs w:val="32"/>
        </w:rPr>
        <w:t>三是促进再生资源综合利用。</w:t>
      </w:r>
      <w:r>
        <w:rPr>
          <w:rFonts w:ascii="Times New Roman" w:hAnsi="Times New Roman" w:cs="Times New Roman"/>
          <w:color w:val="000000"/>
          <w:kern w:val="0"/>
          <w:szCs w:val="32"/>
        </w:rPr>
        <w:t>推行循环生产方式，在有条件的企业、园区、行业之间探索开展原料互供、资源共享的循环利用模式。依托</w:t>
      </w:r>
      <w:r>
        <w:rPr>
          <w:rFonts w:ascii="Times New Roman" w:hAnsi="Times New Roman" w:cs="Times New Roman"/>
        </w:rPr>
        <w:t>国家级循环经济产业园</w:t>
      </w:r>
      <w:r>
        <w:rPr>
          <w:rFonts w:hint="eastAsia" w:ascii="Times New Roman" w:hAnsi="Times New Roman" w:cs="Times New Roman"/>
        </w:rPr>
        <w:t>建设</w:t>
      </w:r>
      <w:r>
        <w:rPr>
          <w:rFonts w:ascii="Times New Roman" w:hAnsi="Times New Roman" w:cs="Times New Roman"/>
          <w:color w:val="000000"/>
          <w:kern w:val="0"/>
          <w:szCs w:val="32"/>
        </w:rPr>
        <w:t>积极组织创建国家资源综合利用骨干基地和示范企业，以</w:t>
      </w:r>
      <w:r>
        <w:rPr>
          <w:rFonts w:hint="eastAsia" w:ascii="Times New Roman" w:hAnsi="Times New Roman" w:cs="Times New Roman"/>
          <w:color w:val="000000"/>
          <w:kern w:val="0"/>
          <w:szCs w:val="32"/>
        </w:rPr>
        <w:t>建材、合金</w:t>
      </w:r>
      <w:r>
        <w:rPr>
          <w:rFonts w:ascii="Times New Roman" w:hAnsi="Times New Roman" w:cs="Times New Roman"/>
          <w:color w:val="000000"/>
          <w:kern w:val="0"/>
          <w:szCs w:val="32"/>
        </w:rPr>
        <w:t>等为重点，研发绿色回收处理与再制造技术和装备，开展再制造产品认定，建设再制造产业示范基地。完善资源综合利用认定制度，大力发展再生资源拆解加工和综合利用，促进产业的规范化、规模化，支持研发再生资源深加工技术，提高大宗工业固体废弃物、废旧金属、废弃电器电子产品等综合利用水平。</w:t>
      </w:r>
      <w:r>
        <w:rPr>
          <w:rFonts w:ascii="Times New Roman" w:hAnsi="Times New Roman" w:cs="Times New Roman"/>
          <w:b/>
          <w:bCs/>
          <w:color w:val="000000"/>
          <w:kern w:val="0"/>
          <w:szCs w:val="32"/>
        </w:rPr>
        <w:t>四是积极打造绿色制造体系。</w:t>
      </w:r>
      <w:r>
        <w:rPr>
          <w:rFonts w:ascii="Times New Roman" w:hAnsi="Times New Roman" w:cs="Times New Roman"/>
          <w:color w:val="000000"/>
          <w:kern w:val="0"/>
          <w:szCs w:val="32"/>
        </w:rPr>
        <w:t>支持企业开发绿色产品，显著提升产品节能环保低碳水平，大力倡导绿色消费。开展绿色工厂创建行动，促进厂房集约化、原料无害化、生产洁净化、废物资源化、能源低碳化。大力发展绿色园区，以</w:t>
      </w:r>
      <w:r>
        <w:rPr>
          <w:rFonts w:ascii="Times New Roman" w:hAnsi="Times New Roman" w:cs="Times New Roman"/>
        </w:rPr>
        <w:t>国家级循环经济产业园</w:t>
      </w:r>
      <w:r>
        <w:rPr>
          <w:rFonts w:hint="eastAsia" w:ascii="Times New Roman" w:hAnsi="Times New Roman" w:cs="Times New Roman"/>
        </w:rPr>
        <w:t>为</w:t>
      </w:r>
      <w:r>
        <w:rPr>
          <w:rFonts w:ascii="Times New Roman" w:hAnsi="Times New Roman" w:cs="Times New Roman"/>
          <w:color w:val="000000"/>
          <w:kern w:val="0"/>
          <w:szCs w:val="32"/>
        </w:rPr>
        <w:t>切入点，推进工业园区产业耦合，实现近零排放，进一步提升各园区产城融合紧密度。打造绿色供应链，加快建立以资源节约、环境友好为导向的采购、生产、营销、回收及物流体系，落实生产者责任延伸制度。壮大绿色企业，支持企业实施绿色战略、绿色标准、绿色管理和绿色生产。</w:t>
      </w:r>
    </w:p>
    <w:p>
      <w:pPr>
        <w:pStyle w:val="2"/>
        <w:spacing w:before="260" w:after="260" w:afterLines="0" w:line="360" w:lineRule="auto"/>
        <w:ind w:firstLine="0" w:firstLineChars="0"/>
        <w:rPr>
          <w:rFonts w:ascii="黑体" w:hAnsi="黑体"/>
          <w:b/>
          <w:szCs w:val="32"/>
        </w:rPr>
      </w:pPr>
      <w:bookmarkStart w:id="71" w:name="_Toc65061537"/>
      <w:r>
        <w:rPr>
          <w:rFonts w:hint="eastAsia" w:ascii="黑体" w:hAnsi="黑体"/>
          <w:b/>
          <w:szCs w:val="32"/>
        </w:rPr>
        <w:t>五、保障措施</w:t>
      </w:r>
      <w:bookmarkEnd w:id="68"/>
      <w:bookmarkEnd w:id="71"/>
    </w:p>
    <w:p>
      <w:pPr>
        <w:pStyle w:val="3"/>
        <w:ind w:left="320"/>
        <w:rPr>
          <w:rFonts w:eastAsia="黑体"/>
          <w:kern w:val="44"/>
          <w:szCs w:val="32"/>
        </w:rPr>
      </w:pPr>
      <w:bookmarkStart w:id="72" w:name="_Toc60173489"/>
      <w:bookmarkStart w:id="73" w:name="_Toc470535581"/>
      <w:bookmarkStart w:id="74" w:name="_Toc65061538"/>
      <w:r>
        <w:rPr>
          <w:rFonts w:hint="eastAsia" w:eastAsia="黑体"/>
          <w:kern w:val="44"/>
          <w:szCs w:val="32"/>
        </w:rPr>
        <w:t>（一）完善政策支撑体系</w:t>
      </w:r>
      <w:bookmarkEnd w:id="72"/>
      <w:bookmarkEnd w:id="73"/>
      <w:bookmarkEnd w:id="74"/>
    </w:p>
    <w:p>
      <w:pPr>
        <w:spacing w:line="360" w:lineRule="auto"/>
        <w:ind w:firstLine="640"/>
      </w:pPr>
      <w:r>
        <w:rPr>
          <w:rFonts w:hint="eastAsia"/>
        </w:rPr>
        <w:t>积极引导和鼓励新型建材企业争取国家中小企业发展专项资金、省市工业发展专项资金等支持；落实好支持新型建材产业发展的税收优惠政策，支持企业享受国家西部大开发税收优惠政策；加大信贷政策支持，鼓励金融机构加大对新型建材产业的信贷支持力度，支持符合条件的企业在银行间市场发行短期融资券、中期票据等各种适宜的债务融资工具；优先支持符合条件的行业企业在创业板、中小板上市，在全国中小企业股份转让系统挂牌，发行债券和并购重组，扩大融资平台；充分利用好水电消纳产业示范区试点等优惠政策，降低企业生产成本，提升产品市场竞争力，支持产业发展壮大；完善人才引进奖励政策，让人才引得进、留得住，对为新型建材产业发展做出贡献的单位和个人予以表彰和奖励。</w:t>
      </w:r>
    </w:p>
    <w:p>
      <w:pPr>
        <w:pStyle w:val="3"/>
        <w:ind w:left="320"/>
        <w:rPr>
          <w:rFonts w:eastAsia="黑体"/>
          <w:kern w:val="44"/>
          <w:szCs w:val="32"/>
        </w:rPr>
      </w:pPr>
      <w:bookmarkStart w:id="75" w:name="_Toc470535582"/>
      <w:bookmarkStart w:id="76" w:name="_Toc60173490"/>
      <w:bookmarkStart w:id="77" w:name="_Toc65061539"/>
      <w:r>
        <w:rPr>
          <w:rFonts w:hint="eastAsia" w:eastAsia="黑体"/>
          <w:kern w:val="44"/>
          <w:szCs w:val="32"/>
        </w:rPr>
        <w:t>（二）健全项目管理体系</w:t>
      </w:r>
      <w:bookmarkEnd w:id="75"/>
      <w:bookmarkEnd w:id="76"/>
      <w:bookmarkEnd w:id="77"/>
    </w:p>
    <w:p>
      <w:pPr>
        <w:spacing w:line="360" w:lineRule="auto"/>
        <w:ind w:firstLine="640"/>
      </w:pPr>
      <w:r>
        <w:rPr>
          <w:rFonts w:hint="eastAsia"/>
        </w:rPr>
        <w:t>建立特色产业项目库，确定产业发展的重点项目和扶持项目，加强与发达地区的产业对接，加强与大型企业集团合作，引进更多的特色产业项目落户园区。积极争取将特色产业项目融入省“</w:t>
      </w:r>
      <w:r>
        <w:t>5＋1”现代产业体系</w:t>
      </w:r>
      <w:r>
        <w:rPr>
          <w:rFonts w:hint="eastAsia"/>
        </w:rPr>
        <w:t>，对进入年度计划目录和投资资金较大的项目实行重点调度。</w:t>
      </w:r>
    </w:p>
    <w:p>
      <w:pPr>
        <w:spacing w:line="360" w:lineRule="auto"/>
        <w:ind w:firstLine="640"/>
      </w:pPr>
      <w:r>
        <w:rPr>
          <w:rFonts w:hint="eastAsia"/>
        </w:rPr>
        <w:t>建立各产业发展的领导规划小组，充分发挥领导小组统筹协调职能，建立健全县级部门协调机制，充分调动各个县级部门积极资源，聚焦各产业创新发展。由领导小组统筹指挥各产业发展，全面负责规划的组织和实施，加强产业人才、技术、投资的引进和应用市场的开发。</w:t>
      </w:r>
    </w:p>
    <w:p>
      <w:pPr>
        <w:pStyle w:val="3"/>
        <w:ind w:left="320"/>
        <w:rPr>
          <w:rFonts w:eastAsia="黑体"/>
          <w:kern w:val="44"/>
          <w:szCs w:val="32"/>
        </w:rPr>
      </w:pPr>
      <w:bookmarkStart w:id="78" w:name="_Toc65061540"/>
      <w:bookmarkStart w:id="79" w:name="_Toc60173491"/>
      <w:r>
        <w:rPr>
          <w:rFonts w:hint="eastAsia" w:eastAsia="黑体"/>
          <w:kern w:val="44"/>
          <w:szCs w:val="32"/>
        </w:rPr>
        <w:t>（三）优化要素资源配置</w:t>
      </w:r>
      <w:bookmarkEnd w:id="78"/>
      <w:bookmarkEnd w:id="79"/>
      <w:bookmarkStart w:id="80" w:name="_Toc470535584"/>
    </w:p>
    <w:p>
      <w:pPr>
        <w:spacing w:line="360" w:lineRule="auto"/>
        <w:ind w:firstLine="640"/>
      </w:pPr>
      <w:bookmarkStart w:id="81" w:name="_Hlk60146255"/>
      <w:r>
        <w:rPr>
          <w:rFonts w:hint="eastAsia"/>
        </w:rPr>
        <w:t>健全完善项目建设差别化资源配置机制，尽快在全县全面推行工业项目以“标准地”方式供地，精准招商，切实提高土地资源节约集约利用水平。</w:t>
      </w:r>
      <w:r>
        <w:t>实现用地指标多争取、用地项目快报批、获批项目快供地，确保土地要素跟着项目走，实现节约集约用地和分类保障，加速社会有效投资快落地。</w:t>
      </w:r>
      <w:r>
        <w:rPr>
          <w:rFonts w:hint="eastAsia"/>
        </w:rPr>
        <w:t>严格项目准入，从“事后提要求”向“事先定标准”转变，牢牢把住产业引进的“总开关”，以正向引导为主，推动资源要素向高效益、高产出、高技术、高成长性企业集聚，实现要素资源市场化配置。</w:t>
      </w:r>
      <w:bookmarkEnd w:id="81"/>
    </w:p>
    <w:p>
      <w:pPr>
        <w:spacing w:line="360" w:lineRule="auto"/>
        <w:ind w:firstLine="640"/>
      </w:pPr>
      <w:r>
        <w:rPr>
          <w:rFonts w:hint="eastAsia"/>
        </w:rPr>
        <w:t>抓好资源整合，深入推进资源国有化、产业化、规范化“三化”，提高鼎石公司统筹资源整合效益，全面建立资源底数清单、利用清单、项目清单“三张清单”，编制资源开发规划，实施资源供应三年计划，让“每一粒砂石变成产品”。</w:t>
      </w:r>
    </w:p>
    <w:bookmarkEnd w:id="80"/>
    <w:p>
      <w:pPr>
        <w:pStyle w:val="3"/>
        <w:ind w:left="320"/>
        <w:rPr>
          <w:rFonts w:eastAsia="黑体"/>
          <w:kern w:val="44"/>
          <w:szCs w:val="32"/>
        </w:rPr>
      </w:pPr>
      <w:bookmarkStart w:id="82" w:name="_Toc60173492"/>
      <w:bookmarkStart w:id="83" w:name="_Toc65061541"/>
      <w:bookmarkStart w:id="84" w:name="_Toc470535585"/>
      <w:r>
        <w:rPr>
          <w:rFonts w:hint="eastAsia" w:eastAsia="黑体"/>
          <w:kern w:val="44"/>
          <w:szCs w:val="32"/>
        </w:rPr>
        <w:t>（四）提升开放合作水平</w:t>
      </w:r>
      <w:bookmarkEnd w:id="82"/>
      <w:bookmarkEnd w:id="83"/>
      <w:bookmarkEnd w:id="84"/>
    </w:p>
    <w:p>
      <w:pPr>
        <w:spacing w:line="360" w:lineRule="auto"/>
        <w:ind w:firstLine="640"/>
      </w:pPr>
      <w:r>
        <w:t>大力实施对外开放战略，进一步扩大对外开放层次和规模，加强与相关省市区域及周边邻近县区市的合作，拓展发展空间。完善招商引资责任制，创新招商引资方式，围绕承接东中部产业转移，突出产业链和设备链招商、园区招商、生产要素招商，着力引进一批投资额度大、带动能力强、经济效益好、能源消耗低的大企业、大项目，推动工业、农业、现代服务业、基础设施、生态环境等领域建设，构建全方位、宽领域、深层次的开放体系。完善多层次的区域合作机制，着力融入“一带一路”、成渝经济区和攀西经济圈，增强区域互补性，扩大资源利用范围，拓展市场渠道。</w:t>
      </w:r>
    </w:p>
    <w:p>
      <w:pPr>
        <w:pStyle w:val="3"/>
        <w:ind w:left="320"/>
        <w:rPr>
          <w:rFonts w:ascii="黑体" w:hAnsi="黑体" w:eastAsia="黑体"/>
          <w:kern w:val="44"/>
          <w:szCs w:val="32"/>
        </w:rPr>
      </w:pPr>
      <w:bookmarkStart w:id="85" w:name="_Toc470535586"/>
      <w:bookmarkStart w:id="86" w:name="_Toc60173493"/>
      <w:bookmarkStart w:id="87" w:name="_Toc65061542"/>
      <w:r>
        <w:rPr>
          <w:rFonts w:hint="eastAsia" w:eastAsia="黑体"/>
          <w:kern w:val="44"/>
          <w:szCs w:val="32"/>
        </w:rPr>
        <w:t>（五）创造良好发展环境</w:t>
      </w:r>
      <w:bookmarkEnd w:id="85"/>
      <w:bookmarkEnd w:id="86"/>
      <w:bookmarkEnd w:id="87"/>
    </w:p>
    <w:p>
      <w:pPr>
        <w:spacing w:line="360" w:lineRule="auto"/>
        <w:ind w:firstLine="640"/>
      </w:pPr>
      <w:r>
        <w:rPr>
          <w:rFonts w:hint="eastAsia"/>
        </w:rPr>
        <w:t>优化投融资环境。切实落实《荥经县关于加快绿色新材料产业创新发展扶持办法（试行）》，尽快制定实施细则，在市场准入、财税扶持、土地利用等方面给予优惠和政策支持，推动优质资源向优势企业倾斜和集中，吸引外来企业落户荥经、扎根荥经。持续深化行政审批制度改革，将“最多跑一次”改革进行到底，在基本实现所有政务服务事项“马上办、网上办、就近办、一次办”的基础上，推动平均办理时限再提速，以服务效率换取企业的发展效益。进一步规范行政管理和行政执法行为，严格控制各类检查活动，坚决杜绝乱收费、乱摊派、乱罚款。用活用好先进制造业发展、“园保贷”等基金，设立荥经县新型建材产业发展引导基金或创新基金等，不断加大政府扶持力度，帮助企业解决燃眉之急，努力防范化解企业融资债务风险。引导金融机构针对企业发展的融资需求，提供多元化金融服务，推动知识产业质押融资，有效缓解企业融资难、融资贵问题，实现银企互利共赢、融合发展。积极推动企业上市挂牌融资。引导企业树立开放思维，逐步建立产权清晰、结构合理、财务规范、充满活力的现代企业制度，以股权改制为重点，推动企业到资本市场直接融资，充分利用多层次资本市场。</w:t>
      </w:r>
    </w:p>
    <w:p>
      <w:pPr>
        <w:spacing w:line="360" w:lineRule="auto"/>
        <w:ind w:firstLine="640"/>
      </w:pPr>
      <w:r>
        <w:rPr>
          <w:rFonts w:hint="eastAsia"/>
        </w:rPr>
        <w:t>维护市场环境。以行业诚信体系建设为抓手，促进企业守法经营，规范市场行为，提高产品质量。持续开展建材市场秩序专项整治行动，严厉打击偷、逃、骗、抗税等涉税违法活动，严厉打击各类破坏市场经济正常秩序的违法犯罪活动，清除不符合生产标准、假冒伪劣的建材产品，净化市场秩序，为新型建材产品推广营造良好的市场环境。</w:t>
      </w:r>
    </w:p>
    <w:p>
      <w:pPr>
        <w:pStyle w:val="3"/>
        <w:ind w:left="320"/>
        <w:rPr>
          <w:rFonts w:eastAsia="黑体"/>
          <w:kern w:val="44"/>
          <w:szCs w:val="32"/>
        </w:rPr>
      </w:pPr>
      <w:bookmarkStart w:id="88" w:name="_Toc60173494"/>
      <w:bookmarkStart w:id="89" w:name="_Toc65061543"/>
      <w:r>
        <w:rPr>
          <w:rFonts w:hint="eastAsia" w:eastAsia="黑体"/>
          <w:kern w:val="44"/>
          <w:szCs w:val="32"/>
        </w:rPr>
        <w:t>（六）持续改善</w:t>
      </w:r>
      <w:bookmarkEnd w:id="88"/>
      <w:bookmarkStart w:id="90" w:name="_Toc470535587"/>
      <w:r>
        <w:rPr>
          <w:rFonts w:hint="eastAsia" w:eastAsia="黑体"/>
          <w:kern w:val="44"/>
          <w:szCs w:val="32"/>
        </w:rPr>
        <w:t>营商环境</w:t>
      </w:r>
      <w:bookmarkEnd w:id="89"/>
    </w:p>
    <w:p>
      <w:pPr>
        <w:spacing w:line="360" w:lineRule="auto"/>
        <w:ind w:firstLine="640"/>
      </w:pPr>
      <w:r>
        <w:t>积极支持和鼓励开展各种形式的全民创业活动，营造全民创业氛围，健全鼓励非公有制经济发展的优惠政策措施，放宽市场准入领域。加快清理阻碍创业的各种壁垒，平等对待各种创业主体；简化创业手续，放宽注册登记条件，开辟创业“绿色通道”，不断降低创业门槛；鼓励支持非公有制企业通过参股、兼并、收购等形式，开展行业内、行业间和跨区域资产重组，不断壮大经营实力，逐步实现集约化经营、专业化发展；依法加强监督和管理，规范市场交易行为，营造竞争有序、稳定和谐的经营环境，促进非公有制经济健康发展。</w:t>
      </w:r>
      <w:bookmarkStart w:id="91" w:name="_Toc60173495"/>
    </w:p>
    <w:p>
      <w:pPr>
        <w:pStyle w:val="3"/>
        <w:ind w:left="320"/>
        <w:rPr>
          <w:rFonts w:eastAsia="黑体"/>
          <w:kern w:val="44"/>
          <w:szCs w:val="32"/>
        </w:rPr>
      </w:pPr>
      <w:bookmarkStart w:id="92" w:name="_Toc65061544"/>
      <w:r>
        <w:rPr>
          <w:rFonts w:hint="eastAsia" w:eastAsia="黑体"/>
          <w:kern w:val="44"/>
          <w:szCs w:val="32"/>
        </w:rPr>
        <w:t>（七）加强人才队伍建设</w:t>
      </w:r>
      <w:bookmarkEnd w:id="90"/>
      <w:bookmarkEnd w:id="91"/>
      <w:bookmarkEnd w:id="92"/>
    </w:p>
    <w:p>
      <w:pPr>
        <w:spacing w:line="360" w:lineRule="auto"/>
        <w:ind w:firstLine="640"/>
        <w:rPr>
          <w:rFonts w:ascii="仿宋" w:hAnsi="仿宋" w:eastAsia="仿宋" w:cs="Arial"/>
          <w:color w:val="191919"/>
          <w:kern w:val="0"/>
          <w:sz w:val="28"/>
          <w:szCs w:val="28"/>
        </w:rPr>
      </w:pPr>
      <w:r>
        <w:t>完善优化劳动力培训体系</w:t>
      </w:r>
      <w:r>
        <w:rPr>
          <w:rFonts w:hint="eastAsia"/>
        </w:rPr>
        <w:t>，</w:t>
      </w:r>
      <w:r>
        <w:t>为特色产业发展提供人才支撑。</w:t>
      </w:r>
      <w:r>
        <w:rPr>
          <w:rFonts w:hint="eastAsia"/>
        </w:rPr>
        <w:t>大力培养和引进各产业领军人才、高层次科技人才、高级管理人才，构建与产业发展相适应的人才培育体系，建成特色新型智库，加快高端人才集聚；鼓励企业积极与高校、相关科研院所和国内外优势企业对接，进一步探索“订单式”人才培养机制，提高企业整体技术研发能力、企业管理能力；建设一批产业人才公寓，优先保障新型建材产业人才和技能工人租住；</w:t>
      </w:r>
      <w:r>
        <w:t>鼓励企业与引进人才实行技术入股、智力入股、资金入股、管理入股等新的分配方式，收入分配比例由受益单位与引进人才协商确定</w:t>
      </w:r>
      <w:r>
        <w:rPr>
          <w:rFonts w:hint="eastAsia"/>
        </w:rPr>
        <w:t>；出台吸引高层次和紧缺人才优惠政策，细化对引进人才的购房补贴、租房优惠、人才激励、薪酬补贴、培训补贴；强化与周边地区职业院校产教融合培育行动，依托职业教育资源，为培育一批针对性强、职业素养高的职业人才，使本地职业人才留得住，留的好。</w:t>
      </w:r>
    </w:p>
    <w:sectPr>
      <w:pgSz w:w="11906" w:h="16838"/>
      <w:pgMar w:top="1440" w:right="1134" w:bottom="1440" w:left="1134" w:header="851" w:footer="992" w:gutter="0"/>
      <w:pgNumType w:start="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54"/>
      </w:pPr>
      <w:r>
        <w:separator/>
      </w:r>
    </w:p>
  </w:endnote>
  <w:endnote w:type="continuationSeparator" w:id="1">
    <w:p>
      <w:pPr>
        <w:ind w:firstLine="6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华文细黑">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等线 Light">
    <w:altName w:val="汉仪仿宋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9069233"/>
    </w:sdtPr>
    <w:sdtContent>
      <w:p>
        <w:pPr>
          <w:pStyle w:val="11"/>
          <w:ind w:firstLine="360"/>
          <w:jc w:val="center"/>
        </w:pPr>
        <w:r>
          <w:fldChar w:fldCharType="begin"/>
        </w:r>
        <w:r>
          <w:instrText xml:space="preserve">PAGE   \* MERGEFORMAT</w:instrText>
        </w:r>
        <w:r>
          <w:fldChar w:fldCharType="separate"/>
        </w:r>
        <w:r>
          <w:rPr>
            <w:lang w:val="zh-CN"/>
          </w:rPr>
          <w:t>4</w:t>
        </w:r>
        <w:r>
          <w:fldChar w:fldCharType="end"/>
        </w:r>
      </w:p>
    </w:sdtContent>
  </w:sdt>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54"/>
      </w:pPr>
      <w:r>
        <w:separator/>
      </w:r>
    </w:p>
  </w:footnote>
  <w:footnote w:type="continuationSeparator" w:id="1">
    <w:p>
      <w:pPr>
        <w:ind w:firstLine="65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60"/>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spacing w:after="6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16D0F"/>
    <w:multiLevelType w:val="multilevel"/>
    <w:tmpl w:val="26216D0F"/>
    <w:lvl w:ilvl="0" w:tentative="0">
      <w:start w:val="1"/>
      <w:numFmt w:val="decimal"/>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35"/>
    <w:rsid w:val="00000EAE"/>
    <w:rsid w:val="0000304F"/>
    <w:rsid w:val="000061E9"/>
    <w:rsid w:val="0001370E"/>
    <w:rsid w:val="000214BD"/>
    <w:rsid w:val="00024F5D"/>
    <w:rsid w:val="00032188"/>
    <w:rsid w:val="00046AF1"/>
    <w:rsid w:val="00053AC1"/>
    <w:rsid w:val="00053E23"/>
    <w:rsid w:val="00054361"/>
    <w:rsid w:val="000659C8"/>
    <w:rsid w:val="00066EF5"/>
    <w:rsid w:val="00070DE6"/>
    <w:rsid w:val="0007264C"/>
    <w:rsid w:val="00082C27"/>
    <w:rsid w:val="00084889"/>
    <w:rsid w:val="00085665"/>
    <w:rsid w:val="00097AA4"/>
    <w:rsid w:val="000A2DC2"/>
    <w:rsid w:val="000B37B9"/>
    <w:rsid w:val="000B64D4"/>
    <w:rsid w:val="000B7C14"/>
    <w:rsid w:val="000C273A"/>
    <w:rsid w:val="000F14BB"/>
    <w:rsid w:val="001031DB"/>
    <w:rsid w:val="00104BA8"/>
    <w:rsid w:val="00114285"/>
    <w:rsid w:val="00126135"/>
    <w:rsid w:val="0013782F"/>
    <w:rsid w:val="00140CDD"/>
    <w:rsid w:val="00156D0E"/>
    <w:rsid w:val="00162AE7"/>
    <w:rsid w:val="0016779E"/>
    <w:rsid w:val="0017062C"/>
    <w:rsid w:val="001722B6"/>
    <w:rsid w:val="0017412B"/>
    <w:rsid w:val="0018301D"/>
    <w:rsid w:val="0019088C"/>
    <w:rsid w:val="0019799C"/>
    <w:rsid w:val="001B3E50"/>
    <w:rsid w:val="001B678F"/>
    <w:rsid w:val="001C18AC"/>
    <w:rsid w:val="001C2C8E"/>
    <w:rsid w:val="001D5C44"/>
    <w:rsid w:val="001E7364"/>
    <w:rsid w:val="002061F4"/>
    <w:rsid w:val="002170C4"/>
    <w:rsid w:val="00227F14"/>
    <w:rsid w:val="00235836"/>
    <w:rsid w:val="00240C32"/>
    <w:rsid w:val="00241E68"/>
    <w:rsid w:val="00241FE6"/>
    <w:rsid w:val="00244DA2"/>
    <w:rsid w:val="00251524"/>
    <w:rsid w:val="002535C7"/>
    <w:rsid w:val="002567CC"/>
    <w:rsid w:val="002602C8"/>
    <w:rsid w:val="00274264"/>
    <w:rsid w:val="00282121"/>
    <w:rsid w:val="00285BD6"/>
    <w:rsid w:val="002870E8"/>
    <w:rsid w:val="00290836"/>
    <w:rsid w:val="002A5E3C"/>
    <w:rsid w:val="002B4D9B"/>
    <w:rsid w:val="002C51DF"/>
    <w:rsid w:val="002C6A4D"/>
    <w:rsid w:val="002E7E47"/>
    <w:rsid w:val="002F0608"/>
    <w:rsid w:val="00304D8E"/>
    <w:rsid w:val="00306B5E"/>
    <w:rsid w:val="00313B50"/>
    <w:rsid w:val="003536FD"/>
    <w:rsid w:val="0036749C"/>
    <w:rsid w:val="0037533D"/>
    <w:rsid w:val="003807CB"/>
    <w:rsid w:val="00393BF0"/>
    <w:rsid w:val="003A1BEF"/>
    <w:rsid w:val="003A3BCD"/>
    <w:rsid w:val="003B4D1D"/>
    <w:rsid w:val="003C5163"/>
    <w:rsid w:val="003D4B16"/>
    <w:rsid w:val="003D6998"/>
    <w:rsid w:val="003E196E"/>
    <w:rsid w:val="003E3104"/>
    <w:rsid w:val="003F432C"/>
    <w:rsid w:val="0040372A"/>
    <w:rsid w:val="004040B8"/>
    <w:rsid w:val="00421062"/>
    <w:rsid w:val="00427A78"/>
    <w:rsid w:val="00461579"/>
    <w:rsid w:val="00471649"/>
    <w:rsid w:val="00471D16"/>
    <w:rsid w:val="00481454"/>
    <w:rsid w:val="0048168C"/>
    <w:rsid w:val="0048749C"/>
    <w:rsid w:val="00495444"/>
    <w:rsid w:val="0049550F"/>
    <w:rsid w:val="004A272B"/>
    <w:rsid w:val="004B283C"/>
    <w:rsid w:val="004C1DD4"/>
    <w:rsid w:val="004C7883"/>
    <w:rsid w:val="004D2F15"/>
    <w:rsid w:val="004D318D"/>
    <w:rsid w:val="004E0F27"/>
    <w:rsid w:val="004F3BB6"/>
    <w:rsid w:val="00500C21"/>
    <w:rsid w:val="00500EAD"/>
    <w:rsid w:val="00501EEA"/>
    <w:rsid w:val="00502775"/>
    <w:rsid w:val="00505CF9"/>
    <w:rsid w:val="0050783C"/>
    <w:rsid w:val="00514863"/>
    <w:rsid w:val="00520D1F"/>
    <w:rsid w:val="0052440F"/>
    <w:rsid w:val="00534887"/>
    <w:rsid w:val="005354E4"/>
    <w:rsid w:val="00545FBE"/>
    <w:rsid w:val="00546018"/>
    <w:rsid w:val="0054722B"/>
    <w:rsid w:val="00547E5F"/>
    <w:rsid w:val="005515A9"/>
    <w:rsid w:val="00570787"/>
    <w:rsid w:val="00570D71"/>
    <w:rsid w:val="00570FED"/>
    <w:rsid w:val="005751B6"/>
    <w:rsid w:val="00580004"/>
    <w:rsid w:val="00582978"/>
    <w:rsid w:val="00585AAF"/>
    <w:rsid w:val="0059190B"/>
    <w:rsid w:val="005A09F0"/>
    <w:rsid w:val="005A5722"/>
    <w:rsid w:val="005B5B47"/>
    <w:rsid w:val="005B7BF6"/>
    <w:rsid w:val="005C0860"/>
    <w:rsid w:val="005C4142"/>
    <w:rsid w:val="005C5872"/>
    <w:rsid w:val="005C634A"/>
    <w:rsid w:val="005D0431"/>
    <w:rsid w:val="005D5230"/>
    <w:rsid w:val="005F2836"/>
    <w:rsid w:val="006102ED"/>
    <w:rsid w:val="00613CB2"/>
    <w:rsid w:val="00630B99"/>
    <w:rsid w:val="00641AEB"/>
    <w:rsid w:val="00656B42"/>
    <w:rsid w:val="00657875"/>
    <w:rsid w:val="006637CC"/>
    <w:rsid w:val="00664DED"/>
    <w:rsid w:val="00664F01"/>
    <w:rsid w:val="0068365A"/>
    <w:rsid w:val="006875A9"/>
    <w:rsid w:val="006A5AD8"/>
    <w:rsid w:val="006B0334"/>
    <w:rsid w:val="006B2F6A"/>
    <w:rsid w:val="006C531E"/>
    <w:rsid w:val="006D757C"/>
    <w:rsid w:val="006F1B50"/>
    <w:rsid w:val="00702944"/>
    <w:rsid w:val="007035C9"/>
    <w:rsid w:val="00703674"/>
    <w:rsid w:val="00705B0D"/>
    <w:rsid w:val="007236A8"/>
    <w:rsid w:val="00723C2F"/>
    <w:rsid w:val="00723F62"/>
    <w:rsid w:val="007258AC"/>
    <w:rsid w:val="00736BF2"/>
    <w:rsid w:val="00737309"/>
    <w:rsid w:val="00740813"/>
    <w:rsid w:val="00740FA3"/>
    <w:rsid w:val="0074111C"/>
    <w:rsid w:val="007654B5"/>
    <w:rsid w:val="00775DC8"/>
    <w:rsid w:val="007804F4"/>
    <w:rsid w:val="00785D0E"/>
    <w:rsid w:val="007902A8"/>
    <w:rsid w:val="00795DE2"/>
    <w:rsid w:val="007A1418"/>
    <w:rsid w:val="007A52DB"/>
    <w:rsid w:val="007C6EFE"/>
    <w:rsid w:val="007D0743"/>
    <w:rsid w:val="007E7D20"/>
    <w:rsid w:val="007F5E41"/>
    <w:rsid w:val="008002AA"/>
    <w:rsid w:val="008025FB"/>
    <w:rsid w:val="008032EC"/>
    <w:rsid w:val="00803E2D"/>
    <w:rsid w:val="008077E5"/>
    <w:rsid w:val="0081084A"/>
    <w:rsid w:val="00813266"/>
    <w:rsid w:val="0081385C"/>
    <w:rsid w:val="00817153"/>
    <w:rsid w:val="00817A90"/>
    <w:rsid w:val="00823994"/>
    <w:rsid w:val="00834F38"/>
    <w:rsid w:val="00835018"/>
    <w:rsid w:val="00840721"/>
    <w:rsid w:val="00853856"/>
    <w:rsid w:val="00867006"/>
    <w:rsid w:val="00871E7D"/>
    <w:rsid w:val="0087398F"/>
    <w:rsid w:val="0088113E"/>
    <w:rsid w:val="00881349"/>
    <w:rsid w:val="00882126"/>
    <w:rsid w:val="00894CB0"/>
    <w:rsid w:val="008A3D9F"/>
    <w:rsid w:val="008A47F3"/>
    <w:rsid w:val="008A65B5"/>
    <w:rsid w:val="008B2976"/>
    <w:rsid w:val="008C2C0F"/>
    <w:rsid w:val="008C5B7B"/>
    <w:rsid w:val="008F3157"/>
    <w:rsid w:val="0090319B"/>
    <w:rsid w:val="00910B48"/>
    <w:rsid w:val="00912FE7"/>
    <w:rsid w:val="0091475F"/>
    <w:rsid w:val="0092215D"/>
    <w:rsid w:val="00927F73"/>
    <w:rsid w:val="00934C86"/>
    <w:rsid w:val="00951817"/>
    <w:rsid w:val="00951E7D"/>
    <w:rsid w:val="009627DF"/>
    <w:rsid w:val="00962DFC"/>
    <w:rsid w:val="00970064"/>
    <w:rsid w:val="00973088"/>
    <w:rsid w:val="00984455"/>
    <w:rsid w:val="00997821"/>
    <w:rsid w:val="009A0E53"/>
    <w:rsid w:val="009A62D6"/>
    <w:rsid w:val="009B4F62"/>
    <w:rsid w:val="009C3E2E"/>
    <w:rsid w:val="009C43F8"/>
    <w:rsid w:val="009C7315"/>
    <w:rsid w:val="009D4D1C"/>
    <w:rsid w:val="009E490F"/>
    <w:rsid w:val="009E5A19"/>
    <w:rsid w:val="009E7CDE"/>
    <w:rsid w:val="009F2B87"/>
    <w:rsid w:val="00A0379F"/>
    <w:rsid w:val="00A05E1D"/>
    <w:rsid w:val="00A10DA6"/>
    <w:rsid w:val="00A13A4D"/>
    <w:rsid w:val="00A25151"/>
    <w:rsid w:val="00A26395"/>
    <w:rsid w:val="00A33136"/>
    <w:rsid w:val="00A364F1"/>
    <w:rsid w:val="00A62C13"/>
    <w:rsid w:val="00A6429A"/>
    <w:rsid w:val="00A83D77"/>
    <w:rsid w:val="00A85D0B"/>
    <w:rsid w:val="00A95CA4"/>
    <w:rsid w:val="00AA4BB1"/>
    <w:rsid w:val="00AA5747"/>
    <w:rsid w:val="00AB7BFB"/>
    <w:rsid w:val="00AC21E3"/>
    <w:rsid w:val="00AD7870"/>
    <w:rsid w:val="00AE3217"/>
    <w:rsid w:val="00AF0584"/>
    <w:rsid w:val="00AF328D"/>
    <w:rsid w:val="00AF4B3B"/>
    <w:rsid w:val="00B0447B"/>
    <w:rsid w:val="00B06F3C"/>
    <w:rsid w:val="00B07BC1"/>
    <w:rsid w:val="00B2413B"/>
    <w:rsid w:val="00B326FF"/>
    <w:rsid w:val="00B3465B"/>
    <w:rsid w:val="00B35D5C"/>
    <w:rsid w:val="00B42180"/>
    <w:rsid w:val="00B43312"/>
    <w:rsid w:val="00B51BF4"/>
    <w:rsid w:val="00B5460B"/>
    <w:rsid w:val="00B57EB4"/>
    <w:rsid w:val="00B61688"/>
    <w:rsid w:val="00B62F76"/>
    <w:rsid w:val="00B6517D"/>
    <w:rsid w:val="00B87616"/>
    <w:rsid w:val="00BA3846"/>
    <w:rsid w:val="00BA450C"/>
    <w:rsid w:val="00BA5030"/>
    <w:rsid w:val="00BB29B7"/>
    <w:rsid w:val="00BC4765"/>
    <w:rsid w:val="00BD2FE4"/>
    <w:rsid w:val="00BD7CF0"/>
    <w:rsid w:val="00BE7B99"/>
    <w:rsid w:val="00BF2CE8"/>
    <w:rsid w:val="00BF38D0"/>
    <w:rsid w:val="00BF40C8"/>
    <w:rsid w:val="00C02D25"/>
    <w:rsid w:val="00C0594C"/>
    <w:rsid w:val="00C31ECF"/>
    <w:rsid w:val="00C32A26"/>
    <w:rsid w:val="00C3645D"/>
    <w:rsid w:val="00C427FC"/>
    <w:rsid w:val="00C47E7B"/>
    <w:rsid w:val="00C516A9"/>
    <w:rsid w:val="00C52930"/>
    <w:rsid w:val="00C52CAE"/>
    <w:rsid w:val="00C73EBE"/>
    <w:rsid w:val="00C76376"/>
    <w:rsid w:val="00C76A8F"/>
    <w:rsid w:val="00C8063B"/>
    <w:rsid w:val="00C857DC"/>
    <w:rsid w:val="00CA0938"/>
    <w:rsid w:val="00CA0F3A"/>
    <w:rsid w:val="00CA55BD"/>
    <w:rsid w:val="00CA775A"/>
    <w:rsid w:val="00CC056C"/>
    <w:rsid w:val="00CC46FD"/>
    <w:rsid w:val="00CF20D4"/>
    <w:rsid w:val="00CF4831"/>
    <w:rsid w:val="00CF6A4C"/>
    <w:rsid w:val="00D01030"/>
    <w:rsid w:val="00D0231A"/>
    <w:rsid w:val="00D0289C"/>
    <w:rsid w:val="00D03F99"/>
    <w:rsid w:val="00D26583"/>
    <w:rsid w:val="00D319D8"/>
    <w:rsid w:val="00D31ACB"/>
    <w:rsid w:val="00D333D7"/>
    <w:rsid w:val="00D37EC2"/>
    <w:rsid w:val="00D37FE1"/>
    <w:rsid w:val="00D43994"/>
    <w:rsid w:val="00D456D0"/>
    <w:rsid w:val="00D62017"/>
    <w:rsid w:val="00D62639"/>
    <w:rsid w:val="00D71224"/>
    <w:rsid w:val="00D7251F"/>
    <w:rsid w:val="00D73CC4"/>
    <w:rsid w:val="00D80FB9"/>
    <w:rsid w:val="00D951C8"/>
    <w:rsid w:val="00D971A6"/>
    <w:rsid w:val="00DA0716"/>
    <w:rsid w:val="00DA3702"/>
    <w:rsid w:val="00DC0CAC"/>
    <w:rsid w:val="00DC4E7E"/>
    <w:rsid w:val="00DD7622"/>
    <w:rsid w:val="00DE1460"/>
    <w:rsid w:val="00DF18FF"/>
    <w:rsid w:val="00E00504"/>
    <w:rsid w:val="00E0068E"/>
    <w:rsid w:val="00E00AD3"/>
    <w:rsid w:val="00E03825"/>
    <w:rsid w:val="00E06624"/>
    <w:rsid w:val="00E110EF"/>
    <w:rsid w:val="00E327EF"/>
    <w:rsid w:val="00E40F7F"/>
    <w:rsid w:val="00E4729A"/>
    <w:rsid w:val="00E47576"/>
    <w:rsid w:val="00E507CC"/>
    <w:rsid w:val="00E55139"/>
    <w:rsid w:val="00E606FD"/>
    <w:rsid w:val="00E70449"/>
    <w:rsid w:val="00E821F9"/>
    <w:rsid w:val="00E87FF2"/>
    <w:rsid w:val="00EA3626"/>
    <w:rsid w:val="00EA69D5"/>
    <w:rsid w:val="00EA7D85"/>
    <w:rsid w:val="00EB3EA0"/>
    <w:rsid w:val="00EC36B4"/>
    <w:rsid w:val="00EC4A85"/>
    <w:rsid w:val="00EC4A8C"/>
    <w:rsid w:val="00EC588A"/>
    <w:rsid w:val="00ED3C8A"/>
    <w:rsid w:val="00EF0187"/>
    <w:rsid w:val="00EF3238"/>
    <w:rsid w:val="00EF3841"/>
    <w:rsid w:val="00EF7C75"/>
    <w:rsid w:val="00F05F6D"/>
    <w:rsid w:val="00F11B8A"/>
    <w:rsid w:val="00F15630"/>
    <w:rsid w:val="00F22C57"/>
    <w:rsid w:val="00F40A92"/>
    <w:rsid w:val="00F4538C"/>
    <w:rsid w:val="00F473EC"/>
    <w:rsid w:val="00F54909"/>
    <w:rsid w:val="00F5545D"/>
    <w:rsid w:val="00F56A7B"/>
    <w:rsid w:val="00F6702E"/>
    <w:rsid w:val="00F71B46"/>
    <w:rsid w:val="00F76C50"/>
    <w:rsid w:val="00F84F79"/>
    <w:rsid w:val="00F85BD9"/>
    <w:rsid w:val="00F8719E"/>
    <w:rsid w:val="00F9712F"/>
    <w:rsid w:val="00F97FA3"/>
    <w:rsid w:val="00FA0FAA"/>
    <w:rsid w:val="00FA3693"/>
    <w:rsid w:val="00FA375B"/>
    <w:rsid w:val="00FA7594"/>
    <w:rsid w:val="00FB316A"/>
    <w:rsid w:val="00FC4D47"/>
    <w:rsid w:val="00FD6033"/>
    <w:rsid w:val="00FE301F"/>
    <w:rsid w:val="00FF4ACF"/>
    <w:rsid w:val="00FF5885"/>
    <w:rsid w:val="00FF61B5"/>
    <w:rsid w:val="02E508E3"/>
    <w:rsid w:val="055C24DF"/>
    <w:rsid w:val="09ED121B"/>
    <w:rsid w:val="0D8F0A54"/>
    <w:rsid w:val="0E341911"/>
    <w:rsid w:val="1084788F"/>
    <w:rsid w:val="154A46A8"/>
    <w:rsid w:val="168D72C9"/>
    <w:rsid w:val="18801F26"/>
    <w:rsid w:val="1AFD74CB"/>
    <w:rsid w:val="1B3F0DBC"/>
    <w:rsid w:val="1F596B3F"/>
    <w:rsid w:val="218E5150"/>
    <w:rsid w:val="245F7A5C"/>
    <w:rsid w:val="269957BB"/>
    <w:rsid w:val="29847C96"/>
    <w:rsid w:val="2CA23072"/>
    <w:rsid w:val="34711B81"/>
    <w:rsid w:val="36BE3765"/>
    <w:rsid w:val="370A4B7B"/>
    <w:rsid w:val="394B17CB"/>
    <w:rsid w:val="39CF148B"/>
    <w:rsid w:val="3DED48C1"/>
    <w:rsid w:val="3E1005C6"/>
    <w:rsid w:val="410D4FC2"/>
    <w:rsid w:val="41CA5F8A"/>
    <w:rsid w:val="427C506C"/>
    <w:rsid w:val="43580F82"/>
    <w:rsid w:val="44955C0E"/>
    <w:rsid w:val="44C54F4C"/>
    <w:rsid w:val="4561215B"/>
    <w:rsid w:val="458132F8"/>
    <w:rsid w:val="47536F17"/>
    <w:rsid w:val="4BBB6890"/>
    <w:rsid w:val="4C7F2575"/>
    <w:rsid w:val="4C7F72E7"/>
    <w:rsid w:val="4D8D1F8C"/>
    <w:rsid w:val="4E591F44"/>
    <w:rsid w:val="4F191EB9"/>
    <w:rsid w:val="52F14105"/>
    <w:rsid w:val="53B41E5D"/>
    <w:rsid w:val="54310852"/>
    <w:rsid w:val="56CF7CF2"/>
    <w:rsid w:val="57F230F1"/>
    <w:rsid w:val="583E320C"/>
    <w:rsid w:val="5A717FE3"/>
    <w:rsid w:val="5D3227E7"/>
    <w:rsid w:val="5D9812C8"/>
    <w:rsid w:val="5F0D1817"/>
    <w:rsid w:val="5FEF0666"/>
    <w:rsid w:val="640459B4"/>
    <w:rsid w:val="677626AD"/>
    <w:rsid w:val="6A5D7F04"/>
    <w:rsid w:val="6D8004FC"/>
    <w:rsid w:val="700717F5"/>
    <w:rsid w:val="78C35955"/>
    <w:rsid w:val="79C12D90"/>
    <w:rsid w:val="7A846EA2"/>
    <w:rsid w:val="7AC72923"/>
    <w:rsid w:val="7F934939"/>
    <w:rsid w:val="FFFF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30"/>
    <w:qFormat/>
    <w:uiPriority w:val="0"/>
    <w:pPr>
      <w:keepNext/>
      <w:keepLines/>
      <w:adjustRightInd w:val="0"/>
      <w:snapToGrid w:val="0"/>
      <w:spacing w:after="50" w:afterLines="50" w:line="640" w:lineRule="exact"/>
      <w:outlineLvl w:val="0"/>
    </w:pPr>
    <w:rPr>
      <w:rFonts w:eastAsia="黑体"/>
      <w:bCs/>
      <w:kern w:val="44"/>
      <w:szCs w:val="44"/>
    </w:rPr>
  </w:style>
  <w:style w:type="paragraph" w:styleId="3">
    <w:name w:val="heading 2"/>
    <w:basedOn w:val="1"/>
    <w:next w:val="1"/>
    <w:link w:val="32"/>
    <w:unhideWhenUsed/>
    <w:qFormat/>
    <w:uiPriority w:val="9"/>
    <w:pPr>
      <w:keepNext/>
      <w:keepLines/>
      <w:spacing w:before="240" w:after="240" w:line="360" w:lineRule="auto"/>
      <w:ind w:left="100" w:leftChars="100" w:firstLine="0" w:firstLineChars="0"/>
      <w:outlineLvl w:val="1"/>
    </w:pPr>
    <w:rPr>
      <w:rFonts w:ascii="Arial" w:hAnsi="Arial"/>
      <w:b/>
    </w:rPr>
  </w:style>
  <w:style w:type="paragraph" w:styleId="4">
    <w:name w:val="heading 3"/>
    <w:basedOn w:val="2"/>
    <w:next w:val="1"/>
    <w:link w:val="33"/>
    <w:unhideWhenUsed/>
    <w:qFormat/>
    <w:uiPriority w:val="0"/>
    <w:pPr>
      <w:outlineLvl w:val="2"/>
    </w:pPr>
    <w:rPr>
      <w:rFonts w:eastAsia="楷体_GB2312"/>
      <w:b/>
      <w:bCs w:val="0"/>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link w:val="46"/>
    <w:unhideWhenUsed/>
    <w:qFormat/>
    <w:uiPriority w:val="99"/>
    <w:pPr>
      <w:jc w:val="left"/>
    </w:pPr>
  </w:style>
  <w:style w:type="paragraph" w:styleId="8">
    <w:name w:val="Body Text"/>
    <w:basedOn w:val="1"/>
    <w:link w:val="44"/>
    <w:unhideWhenUsed/>
    <w:qFormat/>
    <w:uiPriority w:val="99"/>
    <w:pPr>
      <w:spacing w:after="120"/>
    </w:pPr>
  </w:style>
  <w:style w:type="paragraph" w:styleId="9">
    <w:name w:val="toc 3"/>
    <w:basedOn w:val="1"/>
    <w:next w:val="1"/>
    <w:unhideWhenUsed/>
    <w:qFormat/>
    <w:uiPriority w:val="39"/>
    <w:pPr>
      <w:ind w:left="840" w:leftChars="400"/>
    </w:pPr>
  </w:style>
  <w:style w:type="paragraph" w:styleId="10">
    <w:name w:val="Balloon Text"/>
    <w:basedOn w:val="1"/>
    <w:link w:val="27"/>
    <w:unhideWhenUsed/>
    <w:qFormat/>
    <w:uiPriority w:val="99"/>
    <w:rPr>
      <w:sz w:val="18"/>
      <w:szCs w:val="18"/>
    </w:rPr>
  </w:style>
  <w:style w:type="paragraph" w:styleId="11">
    <w:name w:val="footer"/>
    <w:basedOn w:val="1"/>
    <w:link w:val="25"/>
    <w:unhideWhenUsed/>
    <w:qFormat/>
    <w:uiPriority w:val="99"/>
    <w:pPr>
      <w:tabs>
        <w:tab w:val="center" w:pos="4153"/>
        <w:tab w:val="right" w:pos="8306"/>
      </w:tabs>
      <w:snapToGrid w:val="0"/>
      <w:jc w:val="left"/>
    </w:pPr>
    <w:rPr>
      <w:sz w:val="18"/>
      <w:szCs w:val="18"/>
    </w:rPr>
  </w:style>
  <w:style w:type="paragraph" w:styleId="12">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link w:val="48"/>
    <w:qFormat/>
    <w:uiPriority w:val="10"/>
    <w:pPr>
      <w:spacing w:before="240" w:after="60"/>
      <w:jc w:val="center"/>
      <w:outlineLvl w:val="0"/>
    </w:pPr>
    <w:rPr>
      <w:rFonts w:asciiTheme="majorHAnsi" w:hAnsiTheme="majorHAnsi" w:eastAsiaTheme="majorEastAsia" w:cstheme="majorBidi"/>
      <w:b/>
      <w:bCs/>
      <w:szCs w:val="32"/>
    </w:rPr>
  </w:style>
  <w:style w:type="paragraph" w:styleId="17">
    <w:name w:val="annotation subject"/>
    <w:basedOn w:val="7"/>
    <w:next w:val="7"/>
    <w:link w:val="47"/>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unhideWhenUsed/>
    <w:qFormat/>
    <w:uiPriority w:val="99"/>
    <w:rPr>
      <w:color w:val="0563C1" w:themeColor="hyperlink"/>
      <w:u w:val="single"/>
      <w14:textFill>
        <w14:solidFill>
          <w14:schemeClr w14:val="hlink"/>
        </w14:solidFill>
      </w14:textFill>
    </w:rPr>
  </w:style>
  <w:style w:type="character" w:styleId="22">
    <w:name w:val="annotation reference"/>
    <w:basedOn w:val="20"/>
    <w:unhideWhenUsed/>
    <w:qFormat/>
    <w:uiPriority w:val="99"/>
    <w:rPr>
      <w:sz w:val="21"/>
      <w:szCs w:val="21"/>
    </w:rPr>
  </w:style>
  <w:style w:type="paragraph" w:customStyle="1" w:styleId="23">
    <w:name w:val="List Paragraph"/>
    <w:basedOn w:val="1"/>
    <w:qFormat/>
    <w:uiPriority w:val="34"/>
    <w:pPr>
      <w:ind w:firstLine="420"/>
    </w:pPr>
  </w:style>
  <w:style w:type="character" w:customStyle="1" w:styleId="24">
    <w:name w:val="页眉 字符"/>
    <w:basedOn w:val="20"/>
    <w:link w:val="12"/>
    <w:qFormat/>
    <w:uiPriority w:val="0"/>
    <w:rPr>
      <w:sz w:val="18"/>
      <w:szCs w:val="18"/>
    </w:rPr>
  </w:style>
  <w:style w:type="character" w:customStyle="1" w:styleId="25">
    <w:name w:val="页脚 字符"/>
    <w:basedOn w:val="20"/>
    <w:link w:val="11"/>
    <w:qFormat/>
    <w:uiPriority w:val="99"/>
    <w:rPr>
      <w:sz w:val="18"/>
      <w:szCs w:val="18"/>
    </w:rPr>
  </w:style>
  <w:style w:type="paragraph" w:customStyle="1" w:styleId="26">
    <w:name w:val="Char"/>
    <w:basedOn w:val="1"/>
    <w:qFormat/>
    <w:uiPriority w:val="0"/>
    <w:pPr>
      <w:spacing w:line="360" w:lineRule="auto"/>
    </w:pPr>
    <w:rPr>
      <w:rFonts w:ascii="Times New Roman" w:hAnsi="Times New Roman" w:eastAsia="宋体" w:cs="Times New Roman"/>
      <w:szCs w:val="32"/>
    </w:rPr>
  </w:style>
  <w:style w:type="character" w:customStyle="1" w:styleId="27">
    <w:name w:val="批注框文本 字符"/>
    <w:basedOn w:val="20"/>
    <w:link w:val="10"/>
    <w:semiHidden/>
    <w:qFormat/>
    <w:uiPriority w:val="99"/>
    <w:rPr>
      <w:sz w:val="18"/>
      <w:szCs w:val="18"/>
    </w:rPr>
  </w:style>
  <w:style w:type="paragraph" w:customStyle="1" w:styleId="28">
    <w:name w:val="Char1"/>
    <w:basedOn w:val="1"/>
    <w:qFormat/>
    <w:uiPriority w:val="0"/>
    <w:pPr>
      <w:spacing w:line="360" w:lineRule="auto"/>
    </w:pPr>
    <w:rPr>
      <w:rFonts w:ascii="Times New Roman" w:hAnsi="Times New Roman" w:eastAsia="宋体" w:cs="Times New Roman"/>
      <w:szCs w:val="32"/>
    </w:rPr>
  </w:style>
  <w:style w:type="paragraph" w:customStyle="1" w:styleId="29">
    <w:name w:val="列出段落1"/>
    <w:basedOn w:val="1"/>
    <w:qFormat/>
    <w:uiPriority w:val="0"/>
    <w:pPr>
      <w:spacing w:line="360" w:lineRule="auto"/>
      <w:ind w:firstLine="420"/>
    </w:pPr>
    <w:rPr>
      <w:rFonts w:ascii="Times New Roman" w:hAnsi="Times New Roman" w:eastAsia="华文细黑" w:cs="Times New Roman"/>
      <w:sz w:val="24"/>
      <w:szCs w:val="24"/>
    </w:rPr>
  </w:style>
  <w:style w:type="character" w:customStyle="1" w:styleId="30">
    <w:name w:val="标题 1 字符"/>
    <w:basedOn w:val="20"/>
    <w:link w:val="2"/>
    <w:qFormat/>
    <w:uiPriority w:val="0"/>
    <w:rPr>
      <w:rFonts w:eastAsia="黑体"/>
      <w:bCs/>
      <w:kern w:val="44"/>
      <w:sz w:val="32"/>
      <w:szCs w:val="44"/>
    </w:rPr>
  </w:style>
  <w:style w:type="paragraph" w:customStyle="1" w:styleId="31">
    <w:name w:val="XC标1"/>
    <w:basedOn w:val="1"/>
    <w:qFormat/>
    <w:uiPriority w:val="0"/>
    <w:pPr>
      <w:adjustRightInd w:val="0"/>
      <w:snapToGrid w:val="0"/>
      <w:jc w:val="center"/>
      <w:outlineLvl w:val="0"/>
    </w:pPr>
    <w:rPr>
      <w:rFonts w:ascii="方正小标宋_GBK" w:hAnsi="宋体" w:eastAsia="方正小标宋_GBK" w:cs="宋体"/>
      <w:sz w:val="44"/>
      <w:szCs w:val="20"/>
    </w:rPr>
  </w:style>
  <w:style w:type="character" w:customStyle="1" w:styleId="32">
    <w:name w:val="标题 2 字符"/>
    <w:basedOn w:val="20"/>
    <w:link w:val="3"/>
    <w:qFormat/>
    <w:uiPriority w:val="9"/>
    <w:rPr>
      <w:rFonts w:ascii="Arial" w:hAnsi="Arial" w:eastAsia="仿宋_GB2312"/>
      <w:b/>
      <w:kern w:val="2"/>
      <w:sz w:val="32"/>
      <w:szCs w:val="22"/>
    </w:rPr>
  </w:style>
  <w:style w:type="character" w:customStyle="1" w:styleId="33">
    <w:name w:val="标题 3 字符"/>
    <w:basedOn w:val="20"/>
    <w:link w:val="4"/>
    <w:qFormat/>
    <w:uiPriority w:val="0"/>
    <w:rPr>
      <w:rFonts w:eastAsia="楷体_GB2312"/>
      <w:b/>
      <w:kern w:val="44"/>
      <w:sz w:val="32"/>
      <w:szCs w:val="32"/>
    </w:rPr>
  </w:style>
  <w:style w:type="character" w:customStyle="1" w:styleId="34">
    <w:name w:val="标题 4 字符"/>
    <w:basedOn w:val="20"/>
    <w:link w:val="5"/>
    <w:qFormat/>
    <w:uiPriority w:val="9"/>
    <w:rPr>
      <w:rFonts w:asciiTheme="majorHAnsi" w:hAnsiTheme="majorHAnsi" w:eastAsiaTheme="majorEastAsia" w:cstheme="majorBidi"/>
      <w:b/>
      <w:bCs/>
      <w:sz w:val="28"/>
      <w:szCs w:val="28"/>
    </w:rPr>
  </w:style>
  <w:style w:type="paragraph" w:customStyle="1" w:styleId="35">
    <w:name w:val="Char2"/>
    <w:basedOn w:val="1"/>
    <w:qFormat/>
    <w:uiPriority w:val="0"/>
    <w:pPr>
      <w:spacing w:line="360" w:lineRule="auto"/>
    </w:pPr>
    <w:rPr>
      <w:rFonts w:ascii="Times New Roman" w:hAnsi="Times New Roman" w:eastAsia="宋体" w:cs="Times New Roman"/>
      <w:szCs w:val="32"/>
    </w:rPr>
  </w:style>
  <w:style w:type="paragraph" w:customStyle="1" w:styleId="36">
    <w:name w:val="Char3"/>
    <w:basedOn w:val="1"/>
    <w:qFormat/>
    <w:uiPriority w:val="0"/>
    <w:pPr>
      <w:spacing w:line="360" w:lineRule="auto"/>
    </w:pPr>
    <w:rPr>
      <w:rFonts w:ascii="Times New Roman" w:hAnsi="Times New Roman" w:eastAsia="宋体" w:cs="Times New Roman"/>
      <w:szCs w:val="32"/>
    </w:rPr>
  </w:style>
  <w:style w:type="paragraph" w:customStyle="1" w:styleId="37">
    <w:name w:val="XC正文"/>
    <w:basedOn w:val="1"/>
    <w:qFormat/>
    <w:uiPriority w:val="0"/>
    <w:pPr>
      <w:tabs>
        <w:tab w:val="left" w:pos="2340"/>
      </w:tabs>
      <w:adjustRightInd w:val="0"/>
      <w:snapToGrid w:val="0"/>
      <w:spacing w:line="329" w:lineRule="auto"/>
    </w:pPr>
    <w:rPr>
      <w:rFonts w:ascii="宋体" w:hAnsi="宋体" w:eastAsia="仿宋"/>
      <w:kern w:val="0"/>
      <w:sz w:val="24"/>
    </w:rPr>
  </w:style>
  <w:style w:type="paragraph" w:customStyle="1" w:styleId="38">
    <w:name w:val="Char4"/>
    <w:basedOn w:val="1"/>
    <w:qFormat/>
    <w:uiPriority w:val="0"/>
    <w:pPr>
      <w:spacing w:line="360" w:lineRule="auto"/>
    </w:pPr>
    <w:rPr>
      <w:rFonts w:ascii="Times New Roman" w:hAnsi="Times New Roman" w:eastAsia="宋体" w:cs="Times New Roman"/>
      <w:szCs w:val="32"/>
    </w:rPr>
  </w:style>
  <w:style w:type="paragraph" w:customStyle="1" w:styleId="39">
    <w:name w:val="Char5"/>
    <w:basedOn w:val="1"/>
    <w:qFormat/>
    <w:uiPriority w:val="0"/>
    <w:pPr>
      <w:spacing w:line="360" w:lineRule="auto"/>
    </w:pPr>
    <w:rPr>
      <w:rFonts w:ascii="Times New Roman" w:hAnsi="Times New Roman" w:eastAsia="宋体" w:cs="Times New Roman"/>
      <w:szCs w:val="32"/>
    </w:rPr>
  </w:style>
  <w:style w:type="paragraph" w:customStyle="1" w:styleId="40">
    <w:name w:val="IPO正文"/>
    <w:basedOn w:val="1"/>
    <w:link w:val="41"/>
    <w:qFormat/>
    <w:uiPriority w:val="0"/>
    <w:pPr>
      <w:spacing w:before="50" w:beforeLines="50" w:after="50" w:afterLines="50" w:line="360" w:lineRule="auto"/>
    </w:pPr>
    <w:rPr>
      <w:rFonts w:ascii="Arial" w:hAnsi="Arial" w:cs="Arial"/>
      <w:color w:val="000000"/>
      <w:sz w:val="24"/>
      <w:szCs w:val="24"/>
    </w:rPr>
  </w:style>
  <w:style w:type="character" w:customStyle="1" w:styleId="41">
    <w:name w:val="IPO正文 Char"/>
    <w:link w:val="40"/>
    <w:qFormat/>
    <w:uiPriority w:val="0"/>
    <w:rPr>
      <w:rFonts w:ascii="Arial" w:hAnsi="Arial" w:cs="Arial"/>
      <w:color w:val="000000"/>
      <w:sz w:val="24"/>
      <w:szCs w:val="24"/>
    </w:rPr>
  </w:style>
  <w:style w:type="paragraph" w:customStyle="1" w:styleId="42">
    <w:name w:val="IPO标题4"/>
    <w:basedOn w:val="8"/>
    <w:next w:val="40"/>
    <w:link w:val="43"/>
    <w:qFormat/>
    <w:uiPriority w:val="0"/>
    <w:pPr>
      <w:spacing w:before="156" w:beforeLines="50" w:after="156" w:afterLines="50" w:line="360" w:lineRule="auto"/>
      <w:ind w:firstLine="482"/>
    </w:pPr>
    <w:rPr>
      <w:rFonts w:ascii="Arial" w:hAnsi="Arial" w:eastAsia="Arial" w:cs="Arial"/>
      <w:b/>
      <w:color w:val="000000"/>
      <w:sz w:val="24"/>
      <w:szCs w:val="24"/>
    </w:rPr>
  </w:style>
  <w:style w:type="character" w:customStyle="1" w:styleId="43">
    <w:name w:val="IPO标题4 Char"/>
    <w:link w:val="42"/>
    <w:qFormat/>
    <w:uiPriority w:val="0"/>
    <w:rPr>
      <w:rFonts w:ascii="Arial" w:hAnsi="Arial" w:eastAsia="Arial" w:cs="Arial"/>
      <w:b/>
      <w:color w:val="000000"/>
      <w:sz w:val="24"/>
      <w:szCs w:val="24"/>
    </w:rPr>
  </w:style>
  <w:style w:type="character" w:customStyle="1" w:styleId="44">
    <w:name w:val="正文文本 字符"/>
    <w:basedOn w:val="20"/>
    <w:link w:val="8"/>
    <w:semiHidden/>
    <w:qFormat/>
    <w:uiPriority w:val="99"/>
  </w:style>
  <w:style w:type="paragraph" w:customStyle="1" w:styleId="45">
    <w:name w:val="TOC 标题1"/>
    <w:basedOn w:val="2"/>
    <w:next w:val="1"/>
    <w:unhideWhenUsed/>
    <w:qFormat/>
    <w:uiPriority w:val="39"/>
    <w:pPr>
      <w:widowControl/>
      <w:adjustRightInd/>
      <w:snapToGrid/>
      <w:spacing w:before="240" w:after="0" w:afterLines="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6">
    <w:name w:val="批注文字 字符"/>
    <w:basedOn w:val="20"/>
    <w:link w:val="7"/>
    <w:qFormat/>
    <w:uiPriority w:val="99"/>
  </w:style>
  <w:style w:type="character" w:customStyle="1" w:styleId="47">
    <w:name w:val="批注主题 字符"/>
    <w:basedOn w:val="46"/>
    <w:link w:val="17"/>
    <w:semiHidden/>
    <w:qFormat/>
    <w:uiPriority w:val="99"/>
    <w:rPr>
      <w:b/>
      <w:bCs/>
    </w:rPr>
  </w:style>
  <w:style w:type="character" w:customStyle="1" w:styleId="48">
    <w:name w:val="标题 字符"/>
    <w:basedOn w:val="20"/>
    <w:link w:val="16"/>
    <w:qFormat/>
    <w:uiPriority w:val="10"/>
    <w:rPr>
      <w:rFonts w:asciiTheme="majorHAnsi" w:hAnsiTheme="majorHAnsi" w:eastAsiaTheme="majorEastAsia" w:cstheme="majorBidi"/>
      <w:b/>
      <w:bCs/>
      <w:kern w:val="2"/>
      <w:sz w:val="32"/>
      <w:szCs w:val="32"/>
    </w:rPr>
  </w:style>
  <w:style w:type="paragraph" w:customStyle="1" w:styleId="49">
    <w:name w:val="TOC Heading"/>
    <w:basedOn w:val="2"/>
    <w:next w:val="1"/>
    <w:unhideWhenUsed/>
    <w:qFormat/>
    <w:uiPriority w:val="39"/>
    <w:pPr>
      <w:widowControl/>
      <w:adjustRightInd/>
      <w:snapToGrid/>
      <w:spacing w:before="240" w:after="0" w:afterLines="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paragraph" w:customStyle="1" w:styleId="50">
    <w:name w:val="Revision"/>
    <w:hidden/>
    <w:semiHidden/>
    <w:qFormat/>
    <w:uiPriority w:val="99"/>
    <w:rPr>
      <w:rFonts w:eastAsia="仿宋_GB2312" w:asciiTheme="minorHAnsi" w:hAnsiTheme="minorHAnsi" w:cstheme="minorBidi"/>
      <w:kern w:val="2"/>
      <w:sz w:val="32"/>
      <w:szCs w:val="22"/>
      <w:lang w:val="en-US" w:eastAsia="zh-CN" w:bidi="ar-SA"/>
    </w:rPr>
  </w:style>
  <w:style w:type="paragraph" w:customStyle="1" w:styleId="51">
    <w:name w:val="正文2"/>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4461</Words>
  <Characters>25434</Characters>
  <Lines>211</Lines>
  <Paragraphs>59</Paragraphs>
  <TotalTime>1</TotalTime>
  <ScaleCrop>false</ScaleCrop>
  <LinksUpToDate>false</LinksUpToDate>
  <CharactersWithSpaces>29836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2021-03-01T20:46:00Z</dcterms:created>
  <dc:creator>oey oew</dc:creator>
  <cp:lastModifiedBy>user</cp:lastModifiedBy>
  <dcterms:modified xsi:type="dcterms:W3CDTF">2023-11-30T10:38:20Z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74DB44B9525246F9B3B8185CD58DDB34</vt:lpwstr>
  </property>
</Properties>
</file>